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A88D9" w14:textId="77777777" w:rsidR="002B3EE0" w:rsidRDefault="002B3EE0">
      <w:pPr>
        <w:pStyle w:val="BodyText"/>
        <w:rPr>
          <w:rFonts w:ascii="Times New Roman"/>
          <w:sz w:val="20"/>
        </w:rPr>
      </w:pPr>
    </w:p>
    <w:p w14:paraId="02B0E373" w14:textId="77777777" w:rsidR="002B3EE0" w:rsidRDefault="002B3EE0">
      <w:pPr>
        <w:pStyle w:val="BodyText"/>
        <w:rPr>
          <w:rFonts w:ascii="Times New Roman"/>
          <w:sz w:val="20"/>
        </w:rPr>
      </w:pPr>
    </w:p>
    <w:p w14:paraId="5712547E" w14:textId="77777777" w:rsidR="002B3EE0" w:rsidRDefault="002B3EE0">
      <w:pPr>
        <w:pStyle w:val="BodyText"/>
        <w:spacing w:before="6"/>
        <w:rPr>
          <w:rFonts w:ascii="Times New Roman"/>
          <w:sz w:val="24"/>
        </w:rPr>
      </w:pPr>
    </w:p>
    <w:p w14:paraId="75405BEF" w14:textId="77777777" w:rsidR="002B3EE0" w:rsidRDefault="00C140DD">
      <w:pPr>
        <w:pStyle w:val="Heading2"/>
        <w:spacing w:before="94"/>
        <w:ind w:left="951" w:right="1288"/>
        <w:jc w:val="center"/>
      </w:pPr>
      <w:r>
        <w:rPr>
          <w:color w:val="3D3D3D"/>
          <w:w w:val="105"/>
        </w:rPr>
        <w:t>INTERAGENCY REIMBURSEMENT AGREEMENT IAA22175</w:t>
      </w:r>
    </w:p>
    <w:p w14:paraId="4113E1D3" w14:textId="77777777" w:rsidR="002B3EE0" w:rsidRDefault="00C140DD">
      <w:pPr>
        <w:spacing w:before="68"/>
        <w:ind w:left="949" w:right="1288"/>
        <w:jc w:val="center"/>
        <w:rPr>
          <w:b/>
          <w:sz w:val="20"/>
        </w:rPr>
      </w:pPr>
      <w:r>
        <w:rPr>
          <w:b/>
          <w:color w:val="3D3D3D"/>
          <w:w w:val="105"/>
          <w:sz w:val="20"/>
        </w:rPr>
        <w:t>BETWEEN</w:t>
      </w:r>
    </w:p>
    <w:p w14:paraId="32CB3B30" w14:textId="77777777" w:rsidR="002B3EE0" w:rsidRDefault="00C140DD">
      <w:pPr>
        <w:pStyle w:val="Heading2"/>
        <w:spacing w:before="74"/>
        <w:ind w:left="956" w:right="1288"/>
        <w:jc w:val="center"/>
      </w:pPr>
      <w:r>
        <w:rPr>
          <w:color w:val="3D3D3D"/>
          <w:w w:val="105"/>
        </w:rPr>
        <w:t>WASHINGTON STATE ADMINISTRATIVE OFFICE OF THE COURTS</w:t>
      </w:r>
    </w:p>
    <w:p w14:paraId="39AA6A9E" w14:textId="77777777" w:rsidR="002B3EE0" w:rsidRDefault="00C140DD">
      <w:pPr>
        <w:spacing w:before="41"/>
        <w:ind w:left="954" w:right="1288"/>
        <w:jc w:val="center"/>
        <w:rPr>
          <w:rFonts w:ascii="Times New Roman"/>
          <w:b/>
          <w:sz w:val="23"/>
        </w:rPr>
      </w:pPr>
      <w:r>
        <w:rPr>
          <w:rFonts w:ascii="Times New Roman"/>
          <w:b/>
          <w:color w:val="3D3D3D"/>
          <w:sz w:val="23"/>
        </w:rPr>
        <w:t>AND</w:t>
      </w:r>
    </w:p>
    <w:p w14:paraId="59C9027E" w14:textId="77777777" w:rsidR="002B3EE0" w:rsidRDefault="00C140DD">
      <w:pPr>
        <w:spacing w:before="66"/>
        <w:ind w:left="945" w:right="1288"/>
        <w:jc w:val="center"/>
        <w:rPr>
          <w:b/>
        </w:rPr>
      </w:pPr>
      <w:r>
        <w:rPr>
          <w:b/>
          <w:color w:val="3D3D3D"/>
          <w:w w:val="105"/>
        </w:rPr>
        <w:t>KITTITAS COUNTY</w:t>
      </w:r>
    </w:p>
    <w:p w14:paraId="0F71867A" w14:textId="77777777" w:rsidR="002B3EE0" w:rsidRDefault="002B3EE0">
      <w:pPr>
        <w:pStyle w:val="BodyText"/>
        <w:rPr>
          <w:b/>
          <w:sz w:val="24"/>
        </w:rPr>
      </w:pPr>
    </w:p>
    <w:p w14:paraId="11409C9D" w14:textId="77777777" w:rsidR="002B3EE0" w:rsidRDefault="002B3EE0">
      <w:pPr>
        <w:pStyle w:val="BodyText"/>
        <w:spacing w:before="4"/>
        <w:rPr>
          <w:b/>
          <w:sz w:val="28"/>
        </w:rPr>
      </w:pPr>
    </w:p>
    <w:p w14:paraId="76C4DF8A" w14:textId="77777777" w:rsidR="002B3EE0" w:rsidRDefault="00C140DD">
      <w:pPr>
        <w:pStyle w:val="BodyText"/>
        <w:spacing w:line="249" w:lineRule="auto"/>
        <w:ind w:left="142" w:right="485" w:firstLine="4"/>
      </w:pPr>
      <w:r>
        <w:rPr>
          <w:color w:val="3D3D3D"/>
          <w:w w:val="105"/>
        </w:rPr>
        <w:t xml:space="preserve">THIS REIMBURSEMENT AGREEMENT (Agreement) is entered into by and between the Administrative Office of the Courts (AOC) and Kittitas County, for the purpose of reimbursing Kittitas County (County) for extraordinary costs of resentencing and vacating sentences under </w:t>
      </w:r>
      <w:r>
        <w:rPr>
          <w:i/>
          <w:color w:val="3D3D3D"/>
          <w:w w:val="105"/>
        </w:rPr>
        <w:t xml:space="preserve">Blake </w:t>
      </w:r>
      <w:r>
        <w:rPr>
          <w:color w:val="3D3D3D"/>
          <w:w w:val="105"/>
        </w:rPr>
        <w:t xml:space="preserve">and for the cost of refunding legal financial obligations (LFOs) under the </w:t>
      </w:r>
      <w:r>
        <w:rPr>
          <w:i/>
          <w:color w:val="3D3D3D"/>
          <w:w w:val="105"/>
        </w:rPr>
        <w:t xml:space="preserve">Blake </w:t>
      </w:r>
      <w:r>
        <w:rPr>
          <w:color w:val="3D3D3D"/>
          <w:w w:val="105"/>
        </w:rPr>
        <w:t>decision.</w:t>
      </w:r>
    </w:p>
    <w:p w14:paraId="79C0AD49" w14:textId="77777777" w:rsidR="002B3EE0" w:rsidRDefault="002B3EE0">
      <w:pPr>
        <w:pStyle w:val="BodyText"/>
        <w:rPr>
          <w:sz w:val="21"/>
        </w:rPr>
      </w:pPr>
    </w:p>
    <w:p w14:paraId="6FC4C8F8" w14:textId="77777777" w:rsidR="002B3EE0" w:rsidRDefault="00C140DD">
      <w:pPr>
        <w:pStyle w:val="Heading2"/>
        <w:numPr>
          <w:ilvl w:val="0"/>
          <w:numId w:val="3"/>
        </w:numPr>
        <w:tabs>
          <w:tab w:val="left" w:pos="582"/>
          <w:tab w:val="left" w:pos="584"/>
        </w:tabs>
        <w:ind w:hanging="440"/>
        <w:jc w:val="left"/>
        <w:rPr>
          <w:color w:val="3D3D3D"/>
        </w:rPr>
      </w:pPr>
      <w:r>
        <w:rPr>
          <w:color w:val="3D3D3D"/>
          <w:w w:val="105"/>
        </w:rPr>
        <w:t>PURPOSE</w:t>
      </w:r>
    </w:p>
    <w:p w14:paraId="6B5ED13F" w14:textId="77777777" w:rsidR="002B3EE0" w:rsidRDefault="00C140DD">
      <w:pPr>
        <w:pStyle w:val="BodyText"/>
        <w:spacing w:before="89" w:line="249" w:lineRule="auto"/>
        <w:ind w:left="578" w:right="173" w:firstLine="1"/>
      </w:pPr>
      <w:r>
        <w:rPr>
          <w:color w:val="3D3D3D"/>
          <w:w w:val="105"/>
        </w:rPr>
        <w:t xml:space="preserve">The purpose of this Agreement is to provide reimbursements to assist Counties with extraordinary judicial, prosecutorial, or defense-related costs of resentencing and vacating the sentences of defendants whose convictions or sentences in Superior Court and District Court are affected by the </w:t>
      </w:r>
      <w:r>
        <w:rPr>
          <w:i/>
          <w:color w:val="3D3D3D"/>
          <w:w w:val="105"/>
        </w:rPr>
        <w:t xml:space="preserve">State v. Blake </w:t>
      </w:r>
      <w:r>
        <w:rPr>
          <w:color w:val="3D3D3D"/>
          <w:w w:val="105"/>
        </w:rPr>
        <w:t xml:space="preserve">decision and to provide reimbursements to assist Counties who have reimbursed or will reimburse LFOs to defendants whose convictions or sentences in Superior Court and District Court are affected by the </w:t>
      </w:r>
      <w:r>
        <w:rPr>
          <w:i/>
          <w:color w:val="3D3D3D"/>
          <w:w w:val="105"/>
        </w:rPr>
        <w:t xml:space="preserve">State v. Blake </w:t>
      </w:r>
      <w:r>
        <w:rPr>
          <w:color w:val="3D3D3D"/>
          <w:w w:val="105"/>
        </w:rPr>
        <w:t>decision.</w:t>
      </w:r>
    </w:p>
    <w:p w14:paraId="2F8E412B" w14:textId="77777777" w:rsidR="002B3EE0" w:rsidRDefault="002B3EE0">
      <w:pPr>
        <w:pStyle w:val="BodyText"/>
        <w:spacing w:before="4"/>
        <w:rPr>
          <w:sz w:val="20"/>
        </w:rPr>
      </w:pPr>
    </w:p>
    <w:p w14:paraId="7F66DC05" w14:textId="77777777" w:rsidR="002B3EE0" w:rsidRDefault="00C140DD">
      <w:pPr>
        <w:pStyle w:val="Heading2"/>
        <w:numPr>
          <w:ilvl w:val="0"/>
          <w:numId w:val="3"/>
        </w:numPr>
        <w:tabs>
          <w:tab w:val="left" w:pos="582"/>
          <w:tab w:val="left" w:pos="584"/>
        </w:tabs>
        <w:ind w:hanging="428"/>
        <w:jc w:val="left"/>
        <w:rPr>
          <w:color w:val="3D3D3D"/>
        </w:rPr>
      </w:pPr>
      <w:r>
        <w:rPr>
          <w:color w:val="3D3D3D"/>
          <w:w w:val="105"/>
        </w:rPr>
        <w:t>REIMBURSEMENT</w:t>
      </w:r>
    </w:p>
    <w:p w14:paraId="28139E02" w14:textId="77777777" w:rsidR="002B3EE0" w:rsidRDefault="00C140DD">
      <w:pPr>
        <w:pStyle w:val="ListParagraph"/>
        <w:numPr>
          <w:ilvl w:val="1"/>
          <w:numId w:val="3"/>
        </w:numPr>
        <w:tabs>
          <w:tab w:val="left" w:pos="1260"/>
        </w:tabs>
        <w:spacing w:before="132" w:line="252" w:lineRule="auto"/>
        <w:ind w:right="483" w:hanging="339"/>
        <w:rPr>
          <w:color w:val="3D3D3D"/>
        </w:rPr>
      </w:pPr>
      <w:r>
        <w:tab/>
      </w:r>
      <w:r>
        <w:rPr>
          <w:color w:val="3D3D3D"/>
          <w:w w:val="105"/>
          <w:u w:val="thick" w:color="3D3D3D"/>
        </w:rPr>
        <w:t>Extraordinary Expenses Reimbursement</w:t>
      </w:r>
      <w:r>
        <w:rPr>
          <w:color w:val="3D3D3D"/>
          <w:w w:val="105"/>
        </w:rPr>
        <w:t xml:space="preserve">. AOC shall reimburse the County up to a maximum of </w:t>
      </w:r>
      <w:r>
        <w:rPr>
          <w:b/>
          <w:color w:val="3D3D3D"/>
          <w:w w:val="105"/>
        </w:rPr>
        <w:t xml:space="preserve">$329,100 </w:t>
      </w:r>
      <w:r>
        <w:rPr>
          <w:color w:val="3D3D3D"/>
          <w:w w:val="105"/>
        </w:rPr>
        <w:t xml:space="preserve">for extraordinary judicial, prosecutorial, or defense-related costs of resentencing and vacating the sentences of defendants whose convictions or sentences are affected by the </w:t>
      </w:r>
      <w:r>
        <w:rPr>
          <w:i/>
          <w:color w:val="3D3D3D"/>
          <w:w w:val="105"/>
        </w:rPr>
        <w:t>State v</w:t>
      </w:r>
      <w:r>
        <w:rPr>
          <w:i/>
          <w:color w:val="5D5D5D"/>
          <w:w w:val="105"/>
        </w:rPr>
        <w:t>.</w:t>
      </w:r>
      <w:r>
        <w:rPr>
          <w:i/>
          <w:color w:val="5D5D5D"/>
          <w:spacing w:val="-48"/>
          <w:w w:val="105"/>
        </w:rPr>
        <w:t xml:space="preserve"> </w:t>
      </w:r>
      <w:r>
        <w:rPr>
          <w:i/>
          <w:color w:val="3D3D3D"/>
          <w:w w:val="105"/>
        </w:rPr>
        <w:t xml:space="preserve">Blake </w:t>
      </w:r>
      <w:r>
        <w:rPr>
          <w:color w:val="3D3D3D"/>
          <w:w w:val="105"/>
        </w:rPr>
        <w:t>decision incurred during the period of February 25, 2021 to June 30, 2022. No reimbursement will be made under this Agreement for resentencing or vacation costs incurred after June 30, 2022, and any reimbursement requests in excess of this amount will be denied. If additional funding is appropriated by the Legislature for these purposes, the amount of reimbursement under this Agreement may be increased by agreement of the</w:t>
      </w:r>
      <w:r>
        <w:rPr>
          <w:color w:val="3D3D3D"/>
          <w:spacing w:val="-11"/>
          <w:w w:val="105"/>
        </w:rPr>
        <w:t xml:space="preserve"> </w:t>
      </w:r>
      <w:r>
        <w:rPr>
          <w:color w:val="3D3D3D"/>
          <w:w w:val="105"/>
        </w:rPr>
        <w:t>parties.</w:t>
      </w:r>
    </w:p>
    <w:p w14:paraId="13A185AD" w14:textId="77777777" w:rsidR="002B3EE0" w:rsidRDefault="002B3EE0">
      <w:pPr>
        <w:pStyle w:val="BodyText"/>
        <w:spacing w:before="7"/>
        <w:rPr>
          <w:sz w:val="11"/>
        </w:rPr>
      </w:pPr>
    </w:p>
    <w:p w14:paraId="3691F43F" w14:textId="77777777" w:rsidR="002B3EE0" w:rsidRDefault="00C140DD">
      <w:pPr>
        <w:pStyle w:val="ListParagraph"/>
        <w:numPr>
          <w:ilvl w:val="1"/>
          <w:numId w:val="3"/>
        </w:numPr>
        <w:tabs>
          <w:tab w:val="left" w:pos="1204"/>
        </w:tabs>
        <w:spacing w:before="93"/>
        <w:ind w:left="1203" w:hanging="347"/>
        <w:rPr>
          <w:color w:val="3D3D3D"/>
        </w:rPr>
      </w:pPr>
      <w:r>
        <w:rPr>
          <w:color w:val="3D3D3D"/>
          <w:w w:val="105"/>
          <w:u w:val="thick" w:color="3D3D3D"/>
        </w:rPr>
        <w:t>LFO Reimbursement</w:t>
      </w:r>
      <w:r>
        <w:rPr>
          <w:color w:val="3D3D3D"/>
          <w:w w:val="105"/>
        </w:rPr>
        <w:t>. AOC will reimburse the County up to a maximum</w:t>
      </w:r>
      <w:r>
        <w:rPr>
          <w:color w:val="3D3D3D"/>
          <w:spacing w:val="-13"/>
          <w:w w:val="105"/>
        </w:rPr>
        <w:t xml:space="preserve"> </w:t>
      </w:r>
      <w:r>
        <w:rPr>
          <w:color w:val="3D3D3D"/>
          <w:w w:val="105"/>
        </w:rPr>
        <w:t>of</w:t>
      </w:r>
    </w:p>
    <w:p w14:paraId="1853E9C9" w14:textId="77777777" w:rsidR="002B3EE0" w:rsidRDefault="00C140DD">
      <w:pPr>
        <w:pStyle w:val="BodyText"/>
        <w:spacing w:before="12" w:line="252" w:lineRule="auto"/>
        <w:ind w:left="1198" w:right="485" w:firstLine="3"/>
      </w:pPr>
      <w:r>
        <w:rPr>
          <w:b/>
          <w:color w:val="3D3D3D"/>
          <w:w w:val="105"/>
        </w:rPr>
        <w:t xml:space="preserve">$632,000 </w:t>
      </w:r>
      <w:r>
        <w:rPr>
          <w:color w:val="3D3D3D"/>
          <w:w w:val="105"/>
        </w:rPr>
        <w:t>for payments made by the County during the period February 25, 2021 to June 30, 2022 pursuant to court order which required reimbursement by the State of Washington of legal and financial obligations. No reimbursement will be made under this Agreement for resentencing or vacation costs incurred after June 30, 2022, and any reimbursement</w:t>
      </w:r>
      <w:r>
        <w:rPr>
          <w:color w:val="3D3D3D"/>
          <w:spacing w:val="-34"/>
          <w:w w:val="105"/>
        </w:rPr>
        <w:t xml:space="preserve"> </w:t>
      </w:r>
      <w:r>
        <w:rPr>
          <w:color w:val="3D3D3D"/>
          <w:w w:val="105"/>
        </w:rPr>
        <w:t>requests in excess of this amount stated in this Section 2 (b) will be denied. If additional funding is appropriated by the Legislature for these purposes, the amount of reimbursement under this Agreement may be increased</w:t>
      </w:r>
      <w:r>
        <w:rPr>
          <w:color w:val="3D3D3D"/>
          <w:spacing w:val="17"/>
          <w:w w:val="105"/>
        </w:rPr>
        <w:t xml:space="preserve"> </w:t>
      </w:r>
      <w:r>
        <w:rPr>
          <w:color w:val="3D3D3D"/>
          <w:w w:val="105"/>
        </w:rPr>
        <w:t>by</w:t>
      </w:r>
    </w:p>
    <w:p w14:paraId="663C6FC7" w14:textId="77777777" w:rsidR="002B3EE0" w:rsidRDefault="002B3EE0">
      <w:pPr>
        <w:spacing w:line="252" w:lineRule="auto"/>
        <w:sectPr w:rsidR="002B3EE0">
          <w:footerReference w:type="default" r:id="rId7"/>
          <w:type w:val="continuous"/>
          <w:pgSz w:w="12240" w:h="15840"/>
          <w:pgMar w:top="1500" w:right="1220" w:bottom="1460" w:left="1420" w:header="720" w:footer="1261" w:gutter="0"/>
          <w:pgNumType w:start="1"/>
          <w:cols w:space="720"/>
        </w:sectPr>
      </w:pPr>
    </w:p>
    <w:p w14:paraId="37990221" w14:textId="77777777" w:rsidR="002B3EE0" w:rsidRDefault="002B3EE0">
      <w:pPr>
        <w:pStyle w:val="BodyText"/>
        <w:rPr>
          <w:sz w:val="20"/>
        </w:rPr>
      </w:pPr>
    </w:p>
    <w:p w14:paraId="03F387DB" w14:textId="77777777" w:rsidR="002B3EE0" w:rsidRDefault="002B3EE0">
      <w:pPr>
        <w:pStyle w:val="BodyText"/>
        <w:rPr>
          <w:sz w:val="20"/>
        </w:rPr>
      </w:pPr>
    </w:p>
    <w:p w14:paraId="30AF8432" w14:textId="77777777" w:rsidR="002B3EE0" w:rsidRDefault="002B3EE0">
      <w:pPr>
        <w:pStyle w:val="BodyText"/>
        <w:spacing w:before="10"/>
        <w:rPr>
          <w:sz w:val="27"/>
        </w:rPr>
      </w:pPr>
    </w:p>
    <w:p w14:paraId="586F4F60" w14:textId="77777777" w:rsidR="002B3EE0" w:rsidRDefault="00C140DD">
      <w:pPr>
        <w:pStyle w:val="BodyText"/>
        <w:spacing w:before="94" w:line="249" w:lineRule="auto"/>
        <w:ind w:left="1243" w:right="485" w:firstLine="1"/>
      </w:pPr>
      <w:r>
        <w:rPr>
          <w:color w:val="363636"/>
          <w:w w:val="105"/>
        </w:rPr>
        <w:t>agreement of the parties. Nothing in this Agreement requires the County to make payments pursuant to a court order when the funds available for reimbursement are less than the amount of the payment.</w:t>
      </w:r>
    </w:p>
    <w:p w14:paraId="4144EE37" w14:textId="77777777" w:rsidR="002B3EE0" w:rsidRDefault="002B3EE0">
      <w:pPr>
        <w:pStyle w:val="BodyText"/>
        <w:spacing w:before="8"/>
        <w:rPr>
          <w:sz w:val="23"/>
        </w:rPr>
      </w:pPr>
    </w:p>
    <w:p w14:paraId="0C7393BE" w14:textId="77777777" w:rsidR="002B3EE0" w:rsidRDefault="00C140DD">
      <w:pPr>
        <w:pStyle w:val="ListParagraph"/>
        <w:numPr>
          <w:ilvl w:val="1"/>
          <w:numId w:val="3"/>
        </w:numPr>
        <w:tabs>
          <w:tab w:val="left" w:pos="1309"/>
        </w:tabs>
        <w:spacing w:line="249" w:lineRule="auto"/>
        <w:ind w:left="1244" w:right="407" w:hanging="344"/>
        <w:rPr>
          <w:color w:val="363636"/>
        </w:rPr>
      </w:pPr>
      <w:r>
        <w:tab/>
      </w:r>
      <w:r>
        <w:rPr>
          <w:color w:val="363636"/>
          <w:w w:val="105"/>
          <w:u w:val="thick" w:color="363636"/>
        </w:rPr>
        <w:t>General.</w:t>
      </w:r>
      <w:r>
        <w:rPr>
          <w:color w:val="363636"/>
          <w:w w:val="105"/>
        </w:rPr>
        <w:t xml:space="preserve"> AOC shall provide reimbursement to the County for approved and completed reimbursements by warrant or account transfer within 30 days of receipt of a properly completed A-19 invoice and the completed data report</w:t>
      </w:r>
      <w:r>
        <w:rPr>
          <w:color w:val="363636"/>
          <w:spacing w:val="-44"/>
          <w:w w:val="105"/>
        </w:rPr>
        <w:t xml:space="preserve"> </w:t>
      </w:r>
      <w:r>
        <w:rPr>
          <w:color w:val="363636"/>
          <w:w w:val="105"/>
        </w:rPr>
        <w:t>as required</w:t>
      </w:r>
      <w:r>
        <w:rPr>
          <w:color w:val="363636"/>
          <w:spacing w:val="2"/>
          <w:w w:val="105"/>
        </w:rPr>
        <w:t xml:space="preserve"> </w:t>
      </w:r>
      <w:r>
        <w:rPr>
          <w:color w:val="363636"/>
          <w:w w:val="105"/>
        </w:rPr>
        <w:t>below.</w:t>
      </w:r>
    </w:p>
    <w:p w14:paraId="48F798BE" w14:textId="77777777" w:rsidR="002B3EE0" w:rsidRDefault="002B3EE0">
      <w:pPr>
        <w:pStyle w:val="BodyText"/>
        <w:spacing w:before="1"/>
        <w:rPr>
          <w:sz w:val="20"/>
        </w:rPr>
      </w:pPr>
    </w:p>
    <w:p w14:paraId="5DAB9E1E" w14:textId="77777777" w:rsidR="002B3EE0" w:rsidRDefault="00C140DD">
      <w:pPr>
        <w:pStyle w:val="Heading1"/>
        <w:numPr>
          <w:ilvl w:val="0"/>
          <w:numId w:val="3"/>
        </w:numPr>
        <w:tabs>
          <w:tab w:val="left" w:pos="635"/>
          <w:tab w:val="left" w:pos="636"/>
        </w:tabs>
        <w:ind w:left="635" w:hanging="426"/>
        <w:jc w:val="left"/>
        <w:rPr>
          <w:color w:val="363636"/>
        </w:rPr>
      </w:pPr>
      <w:r>
        <w:rPr>
          <w:color w:val="363636"/>
        </w:rPr>
        <w:t>PERIOD OF</w:t>
      </w:r>
      <w:r>
        <w:rPr>
          <w:color w:val="363636"/>
          <w:spacing w:val="-8"/>
        </w:rPr>
        <w:t xml:space="preserve"> </w:t>
      </w:r>
      <w:r>
        <w:rPr>
          <w:color w:val="363636"/>
        </w:rPr>
        <w:t>PERFORMANCE</w:t>
      </w:r>
    </w:p>
    <w:p w14:paraId="1BDDD0B9" w14:textId="77777777" w:rsidR="002B3EE0" w:rsidRDefault="00C140DD">
      <w:pPr>
        <w:pStyle w:val="BodyText"/>
        <w:spacing w:before="81" w:line="249" w:lineRule="auto"/>
        <w:ind w:left="730" w:right="485"/>
      </w:pPr>
      <w:r>
        <w:rPr>
          <w:color w:val="363636"/>
          <w:w w:val="105"/>
        </w:rPr>
        <w:t xml:space="preserve">Performance under this Agreement begins </w:t>
      </w:r>
      <w:r>
        <w:rPr>
          <w:b/>
          <w:color w:val="363636"/>
          <w:w w:val="105"/>
        </w:rPr>
        <w:t xml:space="preserve">July 1, 2021, </w:t>
      </w:r>
      <w:r>
        <w:rPr>
          <w:color w:val="363636"/>
          <w:w w:val="105"/>
        </w:rPr>
        <w:t xml:space="preserve">regardless of the date of execution, and ends on </w:t>
      </w:r>
      <w:r>
        <w:rPr>
          <w:b/>
          <w:color w:val="363636"/>
          <w:w w:val="105"/>
        </w:rPr>
        <w:t xml:space="preserve">June 30, 2022. </w:t>
      </w:r>
      <w:r>
        <w:rPr>
          <w:color w:val="363636"/>
          <w:w w:val="105"/>
        </w:rPr>
        <w:t>The period of performance may be amended by mutual agreement of the parties if the Legislature provides additional funding or time for these purposes.</w:t>
      </w:r>
    </w:p>
    <w:p w14:paraId="279D0B4C" w14:textId="77777777" w:rsidR="002B3EE0" w:rsidRDefault="002B3EE0">
      <w:pPr>
        <w:pStyle w:val="BodyText"/>
        <w:spacing w:before="1"/>
        <w:rPr>
          <w:sz w:val="20"/>
        </w:rPr>
      </w:pPr>
    </w:p>
    <w:p w14:paraId="4EC71E07" w14:textId="77777777" w:rsidR="002B3EE0" w:rsidRDefault="00C140DD">
      <w:pPr>
        <w:pStyle w:val="Heading1"/>
        <w:numPr>
          <w:ilvl w:val="0"/>
          <w:numId w:val="3"/>
        </w:numPr>
        <w:tabs>
          <w:tab w:val="left" w:pos="699"/>
          <w:tab w:val="left" w:pos="700"/>
        </w:tabs>
        <w:ind w:left="699" w:hanging="495"/>
        <w:jc w:val="left"/>
        <w:rPr>
          <w:color w:val="363636"/>
        </w:rPr>
      </w:pPr>
      <w:r>
        <w:rPr>
          <w:color w:val="363636"/>
        </w:rPr>
        <w:t>TERMS OF</w:t>
      </w:r>
      <w:r>
        <w:rPr>
          <w:color w:val="363636"/>
          <w:spacing w:val="5"/>
        </w:rPr>
        <w:t xml:space="preserve"> </w:t>
      </w:r>
      <w:r>
        <w:rPr>
          <w:color w:val="363636"/>
        </w:rPr>
        <w:t>REIMBURSEMENT</w:t>
      </w:r>
    </w:p>
    <w:p w14:paraId="47D7CDF5" w14:textId="77777777" w:rsidR="002B3EE0" w:rsidRDefault="00C140DD">
      <w:pPr>
        <w:pStyle w:val="ListParagraph"/>
        <w:numPr>
          <w:ilvl w:val="0"/>
          <w:numId w:val="2"/>
        </w:numPr>
        <w:tabs>
          <w:tab w:val="left" w:pos="970"/>
        </w:tabs>
        <w:spacing w:before="86"/>
        <w:ind w:hanging="307"/>
        <w:jc w:val="left"/>
        <w:rPr>
          <w:color w:val="363636"/>
        </w:rPr>
      </w:pPr>
      <w:r>
        <w:rPr>
          <w:color w:val="363636"/>
          <w:w w:val="105"/>
        </w:rPr>
        <w:t>The County shall request reimbursement as</w:t>
      </w:r>
      <w:r>
        <w:rPr>
          <w:color w:val="363636"/>
          <w:spacing w:val="15"/>
          <w:w w:val="105"/>
        </w:rPr>
        <w:t xml:space="preserve"> </w:t>
      </w:r>
      <w:r>
        <w:rPr>
          <w:color w:val="363636"/>
          <w:w w:val="105"/>
        </w:rPr>
        <w:t>follows:</w:t>
      </w:r>
    </w:p>
    <w:p w14:paraId="3D04FA8F" w14:textId="77777777" w:rsidR="002B3EE0" w:rsidRDefault="00C140DD">
      <w:pPr>
        <w:pStyle w:val="ListParagraph"/>
        <w:numPr>
          <w:ilvl w:val="1"/>
          <w:numId w:val="2"/>
        </w:numPr>
        <w:tabs>
          <w:tab w:val="left" w:pos="1421"/>
        </w:tabs>
        <w:spacing w:before="69" w:line="249" w:lineRule="auto"/>
        <w:ind w:right="530" w:hanging="342"/>
      </w:pPr>
      <w:r>
        <w:rPr>
          <w:color w:val="363636"/>
          <w:w w:val="105"/>
        </w:rPr>
        <w:t>The County will submit its A-19 invoices monthly to</w:t>
      </w:r>
      <w:r>
        <w:rPr>
          <w:color w:val="363636"/>
          <w:w w:val="105"/>
          <w:u w:val="thick" w:color="363636"/>
        </w:rPr>
        <w:t xml:space="preserve"> </w:t>
      </w:r>
      <w:hyperlink r:id="rId8">
        <w:r>
          <w:rPr>
            <w:color w:val="363636"/>
            <w:w w:val="105"/>
            <w:u w:val="thick" w:color="363636"/>
          </w:rPr>
          <w:t>countyreimbursements@courts.wa.gov</w:t>
        </w:r>
        <w:r>
          <w:rPr>
            <w:color w:val="363636"/>
            <w:w w:val="105"/>
          </w:rPr>
          <w:t xml:space="preserve">. </w:t>
        </w:r>
      </w:hyperlink>
      <w:r>
        <w:rPr>
          <w:color w:val="363636"/>
          <w:w w:val="105"/>
        </w:rPr>
        <w:t>A-19 invoices submitted under</w:t>
      </w:r>
      <w:r>
        <w:rPr>
          <w:color w:val="363636"/>
          <w:spacing w:val="-27"/>
          <w:w w:val="105"/>
        </w:rPr>
        <w:t xml:space="preserve"> </w:t>
      </w:r>
      <w:r>
        <w:rPr>
          <w:color w:val="363636"/>
          <w:w w:val="105"/>
        </w:rPr>
        <w:t>this agreement must</w:t>
      </w:r>
      <w:r>
        <w:rPr>
          <w:color w:val="363636"/>
          <w:spacing w:val="2"/>
          <w:w w:val="105"/>
        </w:rPr>
        <w:t xml:space="preserve"> </w:t>
      </w:r>
      <w:r>
        <w:rPr>
          <w:color w:val="363636"/>
          <w:w w:val="105"/>
        </w:rPr>
        <w:t>include:</w:t>
      </w:r>
    </w:p>
    <w:p w14:paraId="030D0F87" w14:textId="77777777" w:rsidR="002B3EE0" w:rsidRDefault="00C140DD">
      <w:pPr>
        <w:pStyle w:val="ListParagraph"/>
        <w:numPr>
          <w:ilvl w:val="2"/>
          <w:numId w:val="2"/>
        </w:numPr>
        <w:tabs>
          <w:tab w:val="left" w:pos="2116"/>
        </w:tabs>
        <w:spacing w:line="249" w:lineRule="auto"/>
        <w:ind w:left="2114" w:right="1319"/>
      </w:pPr>
      <w:r>
        <w:rPr>
          <w:color w:val="363636"/>
          <w:w w:val="105"/>
        </w:rPr>
        <w:t>Payment</w:t>
      </w:r>
      <w:r>
        <w:rPr>
          <w:color w:val="363636"/>
          <w:spacing w:val="-9"/>
          <w:w w:val="105"/>
        </w:rPr>
        <w:t xml:space="preserve"> </w:t>
      </w:r>
      <w:r>
        <w:rPr>
          <w:color w:val="363636"/>
          <w:w w:val="105"/>
        </w:rPr>
        <w:t>documents</w:t>
      </w:r>
      <w:r>
        <w:rPr>
          <w:color w:val="363636"/>
          <w:spacing w:val="-1"/>
          <w:w w:val="105"/>
        </w:rPr>
        <w:t xml:space="preserve"> </w:t>
      </w:r>
      <w:r>
        <w:rPr>
          <w:color w:val="363636"/>
          <w:w w:val="105"/>
        </w:rPr>
        <w:t>from</w:t>
      </w:r>
      <w:r>
        <w:rPr>
          <w:color w:val="363636"/>
          <w:spacing w:val="-18"/>
          <w:w w:val="105"/>
        </w:rPr>
        <w:t xml:space="preserve"> </w:t>
      </w:r>
      <w:r>
        <w:rPr>
          <w:color w:val="363636"/>
          <w:w w:val="105"/>
        </w:rPr>
        <w:t>the</w:t>
      </w:r>
      <w:r>
        <w:rPr>
          <w:color w:val="363636"/>
          <w:spacing w:val="-11"/>
          <w:w w:val="105"/>
        </w:rPr>
        <w:t xml:space="preserve"> </w:t>
      </w:r>
      <w:r>
        <w:rPr>
          <w:color w:val="363636"/>
          <w:w w:val="105"/>
        </w:rPr>
        <w:t>County</w:t>
      </w:r>
      <w:r>
        <w:rPr>
          <w:color w:val="363636"/>
          <w:spacing w:val="-10"/>
          <w:w w:val="105"/>
        </w:rPr>
        <w:t xml:space="preserve"> </w:t>
      </w:r>
      <w:r>
        <w:rPr>
          <w:color w:val="363636"/>
          <w:w w:val="105"/>
        </w:rPr>
        <w:t>indicating</w:t>
      </w:r>
      <w:r>
        <w:rPr>
          <w:color w:val="363636"/>
          <w:spacing w:val="-1"/>
          <w:w w:val="105"/>
        </w:rPr>
        <w:t xml:space="preserve"> </w:t>
      </w:r>
      <w:r>
        <w:rPr>
          <w:color w:val="363636"/>
          <w:w w:val="105"/>
        </w:rPr>
        <w:t>the</w:t>
      </w:r>
      <w:r>
        <w:rPr>
          <w:color w:val="363636"/>
          <w:spacing w:val="-11"/>
          <w:w w:val="105"/>
        </w:rPr>
        <w:t xml:space="preserve"> </w:t>
      </w:r>
      <w:r>
        <w:rPr>
          <w:color w:val="363636"/>
          <w:w w:val="105"/>
        </w:rPr>
        <w:t>amounts expended, the recipients, and the date of</w:t>
      </w:r>
      <w:r>
        <w:rPr>
          <w:color w:val="363636"/>
          <w:spacing w:val="-22"/>
          <w:w w:val="105"/>
        </w:rPr>
        <w:t xml:space="preserve"> </w:t>
      </w:r>
      <w:r>
        <w:rPr>
          <w:color w:val="363636"/>
          <w:w w:val="105"/>
        </w:rPr>
        <w:t>expenditure.</w:t>
      </w:r>
    </w:p>
    <w:p w14:paraId="27195DC6" w14:textId="77777777" w:rsidR="002B3EE0" w:rsidRDefault="00C140DD">
      <w:pPr>
        <w:pStyle w:val="ListParagraph"/>
        <w:numPr>
          <w:ilvl w:val="2"/>
          <w:numId w:val="2"/>
        </w:numPr>
        <w:tabs>
          <w:tab w:val="left" w:pos="2118"/>
        </w:tabs>
        <w:spacing w:before="64" w:line="249" w:lineRule="auto"/>
        <w:ind w:right="446" w:hanging="349"/>
        <w:rPr>
          <w:i/>
        </w:rPr>
      </w:pPr>
      <w:r>
        <w:rPr>
          <w:color w:val="363636"/>
          <w:w w:val="105"/>
        </w:rPr>
        <w:t>Sufficient information to allow AOC to determine that the costs reimbursed are extraordinary judicial, prosecutorial, or defense­ related costs of resentencing and vacating the sentences of defendants whose convictions or sentences are affected by the</w:t>
      </w:r>
      <w:r>
        <w:rPr>
          <w:color w:val="363636"/>
          <w:spacing w:val="-45"/>
          <w:w w:val="105"/>
        </w:rPr>
        <w:t xml:space="preserve"> </w:t>
      </w:r>
      <w:r>
        <w:rPr>
          <w:i/>
          <w:color w:val="363636"/>
          <w:w w:val="105"/>
        </w:rPr>
        <w:t>State</w:t>
      </w:r>
    </w:p>
    <w:p w14:paraId="132F4376" w14:textId="77777777" w:rsidR="002B3EE0" w:rsidRDefault="00C140DD">
      <w:pPr>
        <w:ind w:left="2116"/>
        <w:rPr>
          <w:i/>
        </w:rPr>
      </w:pPr>
      <w:r>
        <w:rPr>
          <w:i/>
          <w:color w:val="363636"/>
          <w:w w:val="105"/>
          <w:sz w:val="17"/>
        </w:rPr>
        <w:t>V</w:t>
      </w:r>
      <w:r>
        <w:rPr>
          <w:i/>
          <w:color w:val="565656"/>
          <w:w w:val="105"/>
          <w:sz w:val="17"/>
        </w:rPr>
        <w:t xml:space="preserve">. </w:t>
      </w:r>
      <w:r>
        <w:rPr>
          <w:i/>
          <w:color w:val="363636"/>
          <w:w w:val="105"/>
        </w:rPr>
        <w:t>Blake.</w:t>
      </w:r>
    </w:p>
    <w:p w14:paraId="173BB7C6" w14:textId="77777777" w:rsidR="002B3EE0" w:rsidRDefault="00C140DD">
      <w:pPr>
        <w:pStyle w:val="ListParagraph"/>
        <w:numPr>
          <w:ilvl w:val="2"/>
          <w:numId w:val="2"/>
        </w:numPr>
        <w:tabs>
          <w:tab w:val="left" w:pos="2116"/>
        </w:tabs>
        <w:spacing w:before="69" w:line="252" w:lineRule="auto"/>
        <w:ind w:left="2113" w:right="1132" w:hanging="346"/>
        <w:rPr>
          <w:b/>
        </w:rPr>
      </w:pPr>
      <w:r>
        <w:rPr>
          <w:color w:val="363636"/>
          <w:w w:val="105"/>
        </w:rPr>
        <w:t>Proper</w:t>
      </w:r>
      <w:r>
        <w:rPr>
          <w:color w:val="363636"/>
          <w:spacing w:val="-4"/>
          <w:w w:val="105"/>
        </w:rPr>
        <w:t xml:space="preserve"> </w:t>
      </w:r>
      <w:r>
        <w:rPr>
          <w:color w:val="363636"/>
          <w:w w:val="105"/>
        </w:rPr>
        <w:t>coding</w:t>
      </w:r>
      <w:r>
        <w:rPr>
          <w:color w:val="363636"/>
          <w:spacing w:val="-5"/>
          <w:w w:val="105"/>
        </w:rPr>
        <w:t xml:space="preserve"> </w:t>
      </w:r>
      <w:r>
        <w:rPr>
          <w:color w:val="363636"/>
          <w:w w:val="105"/>
        </w:rPr>
        <w:t>for</w:t>
      </w:r>
      <w:r>
        <w:rPr>
          <w:color w:val="363636"/>
          <w:spacing w:val="-9"/>
          <w:w w:val="105"/>
        </w:rPr>
        <w:t xml:space="preserve"> </w:t>
      </w:r>
      <w:r>
        <w:rPr>
          <w:color w:val="363636"/>
          <w:w w:val="105"/>
        </w:rPr>
        <w:t>expenses</w:t>
      </w:r>
      <w:r>
        <w:rPr>
          <w:color w:val="363636"/>
          <w:spacing w:val="7"/>
          <w:w w:val="105"/>
        </w:rPr>
        <w:t xml:space="preserve"> </w:t>
      </w:r>
      <w:r>
        <w:rPr>
          <w:color w:val="363636"/>
          <w:w w:val="105"/>
        </w:rPr>
        <w:t>under</w:t>
      </w:r>
      <w:r>
        <w:rPr>
          <w:color w:val="363636"/>
          <w:spacing w:val="-3"/>
          <w:w w:val="105"/>
        </w:rPr>
        <w:t xml:space="preserve"> </w:t>
      </w:r>
      <w:r>
        <w:rPr>
          <w:color w:val="363636"/>
          <w:w w:val="105"/>
        </w:rPr>
        <w:t>both</w:t>
      </w:r>
      <w:r>
        <w:rPr>
          <w:color w:val="363636"/>
          <w:spacing w:val="-6"/>
          <w:w w:val="105"/>
        </w:rPr>
        <w:t xml:space="preserve"> </w:t>
      </w:r>
      <w:r>
        <w:rPr>
          <w:color w:val="363636"/>
          <w:w w:val="105"/>
        </w:rPr>
        <w:t>2.A.</w:t>
      </w:r>
      <w:r>
        <w:rPr>
          <w:color w:val="363636"/>
          <w:spacing w:val="-6"/>
          <w:w w:val="105"/>
        </w:rPr>
        <w:t xml:space="preserve"> </w:t>
      </w:r>
      <w:r>
        <w:rPr>
          <w:color w:val="363636"/>
          <w:w w:val="105"/>
        </w:rPr>
        <w:t>and</w:t>
      </w:r>
      <w:r>
        <w:rPr>
          <w:color w:val="363636"/>
          <w:spacing w:val="-13"/>
          <w:w w:val="105"/>
        </w:rPr>
        <w:t xml:space="preserve"> </w:t>
      </w:r>
      <w:r>
        <w:rPr>
          <w:color w:val="363636"/>
          <w:w w:val="105"/>
        </w:rPr>
        <w:t>B.</w:t>
      </w:r>
      <w:r>
        <w:rPr>
          <w:color w:val="363636"/>
          <w:spacing w:val="-6"/>
          <w:w w:val="105"/>
        </w:rPr>
        <w:t xml:space="preserve"> </w:t>
      </w:r>
      <w:r>
        <w:rPr>
          <w:color w:val="363636"/>
          <w:w w:val="105"/>
        </w:rPr>
        <w:t>For</w:t>
      </w:r>
      <w:r>
        <w:rPr>
          <w:color w:val="363636"/>
          <w:spacing w:val="-8"/>
          <w:w w:val="105"/>
        </w:rPr>
        <w:t xml:space="preserve"> </w:t>
      </w:r>
      <w:r>
        <w:rPr>
          <w:color w:val="363636"/>
          <w:w w:val="105"/>
        </w:rPr>
        <w:t xml:space="preserve">Kittitas County, expenses under 2.A. must be coded </w:t>
      </w:r>
      <w:r>
        <w:rPr>
          <w:b/>
          <w:color w:val="363636"/>
          <w:w w:val="105"/>
        </w:rPr>
        <w:t xml:space="preserve">40119, </w:t>
      </w:r>
      <w:r>
        <w:rPr>
          <w:color w:val="363636"/>
          <w:w w:val="105"/>
        </w:rPr>
        <w:t xml:space="preserve">and reimbursement under 2.B. must be coded </w:t>
      </w:r>
      <w:r>
        <w:rPr>
          <w:b/>
          <w:color w:val="363636"/>
          <w:w w:val="105"/>
        </w:rPr>
        <w:t>40100.</w:t>
      </w:r>
    </w:p>
    <w:p w14:paraId="6905D95B" w14:textId="77777777" w:rsidR="002B3EE0" w:rsidRDefault="00C140DD">
      <w:pPr>
        <w:pStyle w:val="ListParagraph"/>
        <w:numPr>
          <w:ilvl w:val="1"/>
          <w:numId w:val="2"/>
        </w:numPr>
        <w:tabs>
          <w:tab w:val="left" w:pos="1421"/>
        </w:tabs>
        <w:spacing w:before="59" w:line="247" w:lineRule="auto"/>
        <w:ind w:left="1421" w:right="797" w:hanging="343"/>
      </w:pPr>
      <w:r>
        <w:rPr>
          <w:color w:val="363636"/>
          <w:w w:val="105"/>
        </w:rPr>
        <w:t>The County shall provide a monthly report to AOC that must contain at</w:t>
      </w:r>
      <w:r>
        <w:rPr>
          <w:color w:val="363636"/>
          <w:spacing w:val="-29"/>
          <w:w w:val="105"/>
        </w:rPr>
        <w:t xml:space="preserve"> </w:t>
      </w:r>
      <w:r>
        <w:rPr>
          <w:color w:val="363636"/>
          <w:w w:val="105"/>
        </w:rPr>
        <w:t>a minimum:</w:t>
      </w:r>
    </w:p>
    <w:p w14:paraId="20705B44" w14:textId="77777777" w:rsidR="002B3EE0" w:rsidRDefault="00C140DD">
      <w:pPr>
        <w:pStyle w:val="ListParagraph"/>
        <w:numPr>
          <w:ilvl w:val="2"/>
          <w:numId w:val="2"/>
        </w:numPr>
        <w:tabs>
          <w:tab w:val="left" w:pos="2119"/>
        </w:tabs>
        <w:spacing w:before="65"/>
        <w:ind w:left="2118" w:hanging="346"/>
      </w:pPr>
      <w:r>
        <w:rPr>
          <w:color w:val="363636"/>
          <w:w w:val="105"/>
        </w:rPr>
        <w:t>A list of any case numbers associated with the services</w:t>
      </w:r>
      <w:r>
        <w:rPr>
          <w:color w:val="363636"/>
          <w:spacing w:val="-15"/>
          <w:w w:val="105"/>
        </w:rPr>
        <w:t xml:space="preserve"> </w:t>
      </w:r>
      <w:r>
        <w:rPr>
          <w:color w:val="363636"/>
          <w:w w:val="105"/>
        </w:rPr>
        <w:t>provided;</w:t>
      </w:r>
    </w:p>
    <w:p w14:paraId="116A0610" w14:textId="77777777" w:rsidR="002B3EE0" w:rsidRDefault="00C140DD">
      <w:pPr>
        <w:pStyle w:val="ListParagraph"/>
        <w:numPr>
          <w:ilvl w:val="2"/>
          <w:numId w:val="2"/>
        </w:numPr>
        <w:tabs>
          <w:tab w:val="left" w:pos="2119"/>
        </w:tabs>
        <w:spacing w:before="69" w:line="254" w:lineRule="auto"/>
        <w:ind w:left="2118" w:right="837" w:hanging="347"/>
      </w:pPr>
      <w:r>
        <w:rPr>
          <w:color w:val="363636"/>
          <w:w w:val="105"/>
        </w:rPr>
        <w:t>A</w:t>
      </w:r>
      <w:r>
        <w:rPr>
          <w:color w:val="363636"/>
          <w:spacing w:val="-12"/>
          <w:w w:val="105"/>
        </w:rPr>
        <w:t xml:space="preserve"> </w:t>
      </w:r>
      <w:r>
        <w:rPr>
          <w:color w:val="363636"/>
          <w:w w:val="105"/>
        </w:rPr>
        <w:t>breakdown</w:t>
      </w:r>
      <w:r>
        <w:rPr>
          <w:color w:val="363636"/>
          <w:spacing w:val="9"/>
          <w:w w:val="105"/>
        </w:rPr>
        <w:t xml:space="preserve"> </w:t>
      </w:r>
      <w:r>
        <w:rPr>
          <w:color w:val="363636"/>
          <w:w w:val="105"/>
        </w:rPr>
        <w:t>of</w:t>
      </w:r>
      <w:r>
        <w:rPr>
          <w:color w:val="363636"/>
          <w:spacing w:val="-12"/>
          <w:w w:val="105"/>
        </w:rPr>
        <w:t xml:space="preserve"> </w:t>
      </w:r>
      <w:r>
        <w:rPr>
          <w:color w:val="363636"/>
          <w:w w:val="105"/>
        </w:rPr>
        <w:t>expenses</w:t>
      </w:r>
      <w:r>
        <w:rPr>
          <w:color w:val="363636"/>
          <w:spacing w:val="-3"/>
          <w:w w:val="105"/>
        </w:rPr>
        <w:t xml:space="preserve"> </w:t>
      </w:r>
      <w:r>
        <w:rPr>
          <w:color w:val="363636"/>
          <w:w w:val="105"/>
        </w:rPr>
        <w:t>by</w:t>
      </w:r>
      <w:r>
        <w:rPr>
          <w:color w:val="363636"/>
          <w:spacing w:val="-13"/>
          <w:w w:val="105"/>
        </w:rPr>
        <w:t xml:space="preserve"> </w:t>
      </w:r>
      <w:r>
        <w:rPr>
          <w:color w:val="363636"/>
          <w:w w:val="105"/>
        </w:rPr>
        <w:t>judicial,</w:t>
      </w:r>
      <w:r>
        <w:rPr>
          <w:color w:val="363636"/>
          <w:spacing w:val="-5"/>
          <w:w w:val="105"/>
        </w:rPr>
        <w:t xml:space="preserve"> </w:t>
      </w:r>
      <w:r>
        <w:rPr>
          <w:color w:val="363636"/>
          <w:w w:val="105"/>
        </w:rPr>
        <w:t>prosecutorial,</w:t>
      </w:r>
      <w:r>
        <w:rPr>
          <w:color w:val="363636"/>
          <w:spacing w:val="-20"/>
          <w:w w:val="105"/>
        </w:rPr>
        <w:t xml:space="preserve"> </w:t>
      </w:r>
      <w:r>
        <w:rPr>
          <w:color w:val="363636"/>
          <w:w w:val="105"/>
        </w:rPr>
        <w:t>and</w:t>
      </w:r>
      <w:r>
        <w:rPr>
          <w:color w:val="363636"/>
          <w:spacing w:val="-9"/>
          <w:w w:val="105"/>
        </w:rPr>
        <w:t xml:space="preserve"> </w:t>
      </w:r>
      <w:r>
        <w:rPr>
          <w:color w:val="363636"/>
          <w:w w:val="105"/>
        </w:rPr>
        <w:t>defense­ related</w:t>
      </w:r>
      <w:r>
        <w:rPr>
          <w:color w:val="363636"/>
          <w:spacing w:val="6"/>
          <w:w w:val="105"/>
        </w:rPr>
        <w:t xml:space="preserve"> </w:t>
      </w:r>
      <w:r>
        <w:rPr>
          <w:color w:val="363636"/>
          <w:w w:val="105"/>
        </w:rPr>
        <w:t>costs;</w:t>
      </w:r>
    </w:p>
    <w:p w14:paraId="2B775CCB" w14:textId="77777777" w:rsidR="002B3EE0" w:rsidRDefault="00C140DD">
      <w:pPr>
        <w:pStyle w:val="ListParagraph"/>
        <w:numPr>
          <w:ilvl w:val="2"/>
          <w:numId w:val="2"/>
        </w:numPr>
        <w:tabs>
          <w:tab w:val="left" w:pos="2109"/>
        </w:tabs>
        <w:spacing w:before="55" w:line="254" w:lineRule="auto"/>
        <w:ind w:left="2112" w:right="671" w:hanging="345"/>
      </w:pPr>
      <w:r>
        <w:rPr>
          <w:color w:val="363636"/>
          <w:w w:val="105"/>
        </w:rPr>
        <w:t>The amount of LFOs reimbursed, with the case number</w:t>
      </w:r>
      <w:r>
        <w:rPr>
          <w:color w:val="363636"/>
          <w:spacing w:val="-43"/>
          <w:w w:val="105"/>
        </w:rPr>
        <w:t xml:space="preserve"> </w:t>
      </w:r>
      <w:r>
        <w:rPr>
          <w:color w:val="363636"/>
          <w:w w:val="105"/>
        </w:rPr>
        <w:t>associated with that</w:t>
      </w:r>
      <w:r>
        <w:rPr>
          <w:color w:val="363636"/>
          <w:spacing w:val="4"/>
          <w:w w:val="105"/>
        </w:rPr>
        <w:t xml:space="preserve"> </w:t>
      </w:r>
      <w:r>
        <w:rPr>
          <w:color w:val="363636"/>
          <w:w w:val="105"/>
        </w:rPr>
        <w:t>amount.</w:t>
      </w:r>
    </w:p>
    <w:p w14:paraId="1D2FAE71" w14:textId="77777777" w:rsidR="002B3EE0" w:rsidRDefault="00C140DD">
      <w:pPr>
        <w:pStyle w:val="ListParagraph"/>
        <w:numPr>
          <w:ilvl w:val="2"/>
          <w:numId w:val="2"/>
        </w:numPr>
        <w:tabs>
          <w:tab w:val="left" w:pos="2114"/>
        </w:tabs>
        <w:spacing w:before="55" w:line="249" w:lineRule="auto"/>
        <w:ind w:left="2108" w:right="874" w:hanging="339"/>
      </w:pPr>
      <w:r>
        <w:rPr>
          <w:color w:val="363636"/>
          <w:w w:val="105"/>
        </w:rPr>
        <w:t>Any</w:t>
      </w:r>
      <w:r>
        <w:rPr>
          <w:color w:val="363636"/>
          <w:spacing w:val="-4"/>
          <w:w w:val="105"/>
        </w:rPr>
        <w:t xml:space="preserve"> </w:t>
      </w:r>
      <w:r>
        <w:rPr>
          <w:color w:val="363636"/>
          <w:w w:val="105"/>
        </w:rPr>
        <w:t>positions supported</w:t>
      </w:r>
      <w:r>
        <w:rPr>
          <w:color w:val="363636"/>
          <w:spacing w:val="5"/>
          <w:w w:val="105"/>
        </w:rPr>
        <w:t xml:space="preserve"> </w:t>
      </w:r>
      <w:r>
        <w:rPr>
          <w:color w:val="363636"/>
          <w:w w:val="105"/>
        </w:rPr>
        <w:t>by</w:t>
      </w:r>
      <w:r>
        <w:rPr>
          <w:color w:val="363636"/>
          <w:spacing w:val="-8"/>
          <w:w w:val="105"/>
        </w:rPr>
        <w:t xml:space="preserve"> </w:t>
      </w:r>
      <w:r>
        <w:rPr>
          <w:color w:val="363636"/>
          <w:w w:val="105"/>
        </w:rPr>
        <w:t>these</w:t>
      </w:r>
      <w:r>
        <w:rPr>
          <w:color w:val="363636"/>
          <w:spacing w:val="-7"/>
          <w:w w:val="105"/>
        </w:rPr>
        <w:t xml:space="preserve"> </w:t>
      </w:r>
      <w:r>
        <w:rPr>
          <w:color w:val="363636"/>
          <w:w w:val="105"/>
        </w:rPr>
        <w:t>funds,</w:t>
      </w:r>
      <w:r>
        <w:rPr>
          <w:color w:val="363636"/>
          <w:spacing w:val="-11"/>
          <w:w w:val="105"/>
        </w:rPr>
        <w:t xml:space="preserve"> </w:t>
      </w:r>
      <w:r>
        <w:rPr>
          <w:color w:val="363636"/>
          <w:w w:val="105"/>
        </w:rPr>
        <w:t>broken</w:t>
      </w:r>
      <w:r>
        <w:rPr>
          <w:color w:val="363636"/>
          <w:spacing w:val="-5"/>
          <w:w w:val="105"/>
        </w:rPr>
        <w:t xml:space="preserve"> </w:t>
      </w:r>
      <w:r>
        <w:rPr>
          <w:color w:val="363636"/>
          <w:w w:val="105"/>
        </w:rPr>
        <w:t>down</w:t>
      </w:r>
      <w:r>
        <w:rPr>
          <w:color w:val="363636"/>
          <w:spacing w:val="-7"/>
          <w:w w:val="105"/>
        </w:rPr>
        <w:t xml:space="preserve"> </w:t>
      </w:r>
      <w:r>
        <w:rPr>
          <w:color w:val="363636"/>
          <w:w w:val="105"/>
        </w:rPr>
        <w:t>by</w:t>
      </w:r>
      <w:r>
        <w:rPr>
          <w:color w:val="363636"/>
          <w:spacing w:val="-13"/>
          <w:w w:val="105"/>
        </w:rPr>
        <w:t xml:space="preserve"> </w:t>
      </w:r>
      <w:r>
        <w:rPr>
          <w:color w:val="363636"/>
          <w:w w:val="105"/>
        </w:rPr>
        <w:t>judicial, prosecutorial, and defense-related positions;</w:t>
      </w:r>
      <w:r>
        <w:rPr>
          <w:color w:val="363636"/>
          <w:spacing w:val="-5"/>
          <w:w w:val="105"/>
        </w:rPr>
        <w:t xml:space="preserve"> </w:t>
      </w:r>
      <w:r>
        <w:rPr>
          <w:color w:val="363636"/>
          <w:w w:val="105"/>
        </w:rPr>
        <w:t>and</w:t>
      </w:r>
    </w:p>
    <w:p w14:paraId="4943DE98" w14:textId="77777777" w:rsidR="002B3EE0" w:rsidRDefault="00C140DD">
      <w:pPr>
        <w:pStyle w:val="ListParagraph"/>
        <w:numPr>
          <w:ilvl w:val="2"/>
          <w:numId w:val="2"/>
        </w:numPr>
        <w:tabs>
          <w:tab w:val="left" w:pos="2116"/>
        </w:tabs>
        <w:spacing w:before="60" w:line="254" w:lineRule="auto"/>
        <w:ind w:right="825" w:hanging="347"/>
      </w:pPr>
      <w:r>
        <w:rPr>
          <w:color w:val="363636"/>
          <w:w w:val="105"/>
        </w:rPr>
        <w:t>Data, including case numbers and aggregate data on the</w:t>
      </w:r>
      <w:r>
        <w:rPr>
          <w:color w:val="363636"/>
          <w:spacing w:val="-44"/>
          <w:w w:val="105"/>
        </w:rPr>
        <w:t xml:space="preserve"> </w:t>
      </w:r>
      <w:r>
        <w:rPr>
          <w:color w:val="363636"/>
          <w:w w:val="105"/>
        </w:rPr>
        <w:t>number and type of</w:t>
      </w:r>
      <w:r>
        <w:rPr>
          <w:color w:val="363636"/>
          <w:spacing w:val="-8"/>
          <w:w w:val="105"/>
        </w:rPr>
        <w:t xml:space="preserve"> </w:t>
      </w:r>
      <w:r>
        <w:rPr>
          <w:color w:val="363636"/>
          <w:w w:val="105"/>
        </w:rPr>
        <w:t>cases:</w:t>
      </w:r>
    </w:p>
    <w:p w14:paraId="4BBF5A3D" w14:textId="77777777" w:rsidR="002B3EE0" w:rsidRDefault="002B3EE0">
      <w:pPr>
        <w:spacing w:line="254" w:lineRule="auto"/>
        <w:sectPr w:rsidR="002B3EE0">
          <w:pgSz w:w="12240" w:h="15840"/>
          <w:pgMar w:top="1500" w:right="1220" w:bottom="1480" w:left="1420" w:header="0" w:footer="1261" w:gutter="0"/>
          <w:cols w:space="720"/>
        </w:sectPr>
      </w:pPr>
    </w:p>
    <w:p w14:paraId="06F5BB04" w14:textId="77777777" w:rsidR="002B3EE0" w:rsidRDefault="002B3EE0">
      <w:pPr>
        <w:pStyle w:val="BodyText"/>
        <w:rPr>
          <w:sz w:val="20"/>
        </w:rPr>
      </w:pPr>
    </w:p>
    <w:p w14:paraId="1C144EAA" w14:textId="77777777" w:rsidR="002B3EE0" w:rsidRDefault="002B3EE0">
      <w:pPr>
        <w:pStyle w:val="BodyText"/>
        <w:rPr>
          <w:sz w:val="20"/>
        </w:rPr>
      </w:pPr>
    </w:p>
    <w:p w14:paraId="521A8ACD" w14:textId="77777777" w:rsidR="002B3EE0" w:rsidRDefault="002B3EE0">
      <w:pPr>
        <w:pStyle w:val="BodyText"/>
        <w:spacing w:before="6"/>
        <w:rPr>
          <w:sz w:val="24"/>
        </w:rPr>
      </w:pPr>
    </w:p>
    <w:p w14:paraId="5F4BB968" w14:textId="77777777" w:rsidR="002B3EE0" w:rsidRDefault="00C140DD">
      <w:pPr>
        <w:pStyle w:val="ListParagraph"/>
        <w:numPr>
          <w:ilvl w:val="3"/>
          <w:numId w:val="2"/>
        </w:numPr>
        <w:tabs>
          <w:tab w:val="left" w:pos="2724"/>
        </w:tabs>
        <w:spacing w:before="94"/>
        <w:ind w:hanging="289"/>
        <w:jc w:val="left"/>
        <w:rPr>
          <w:i/>
        </w:rPr>
      </w:pPr>
      <w:r>
        <w:rPr>
          <w:color w:val="3D3D3D"/>
        </w:rPr>
        <w:t>Vacated under</w:t>
      </w:r>
      <w:r>
        <w:rPr>
          <w:color w:val="3D3D3D"/>
          <w:spacing w:val="25"/>
        </w:rPr>
        <w:t xml:space="preserve"> </w:t>
      </w:r>
      <w:r>
        <w:rPr>
          <w:i/>
          <w:color w:val="3D3D3D"/>
        </w:rPr>
        <w:t>Blake;</w:t>
      </w:r>
    </w:p>
    <w:p w14:paraId="7714A9F0" w14:textId="77777777" w:rsidR="002B3EE0" w:rsidRDefault="00C140DD">
      <w:pPr>
        <w:pStyle w:val="ListParagraph"/>
        <w:numPr>
          <w:ilvl w:val="3"/>
          <w:numId w:val="2"/>
        </w:numPr>
        <w:tabs>
          <w:tab w:val="left" w:pos="2722"/>
        </w:tabs>
        <w:spacing w:before="74"/>
        <w:ind w:left="2721" w:hanging="335"/>
        <w:jc w:val="left"/>
      </w:pPr>
      <w:r>
        <w:rPr>
          <w:color w:val="3D3D3D"/>
          <w:w w:val="105"/>
        </w:rPr>
        <w:t xml:space="preserve">Resentenced under </w:t>
      </w:r>
      <w:r>
        <w:rPr>
          <w:i/>
          <w:color w:val="3D3D3D"/>
          <w:w w:val="105"/>
        </w:rPr>
        <w:t>Blake;</w:t>
      </w:r>
      <w:r>
        <w:rPr>
          <w:i/>
          <w:color w:val="3D3D3D"/>
          <w:spacing w:val="-39"/>
          <w:w w:val="105"/>
        </w:rPr>
        <w:t xml:space="preserve"> </w:t>
      </w:r>
      <w:r>
        <w:rPr>
          <w:color w:val="3D3D3D"/>
          <w:w w:val="105"/>
        </w:rPr>
        <w:t>and</w:t>
      </w:r>
    </w:p>
    <w:p w14:paraId="6EC85040" w14:textId="77777777" w:rsidR="002B3EE0" w:rsidRDefault="00C140DD">
      <w:pPr>
        <w:pStyle w:val="ListParagraph"/>
        <w:numPr>
          <w:ilvl w:val="3"/>
          <w:numId w:val="2"/>
        </w:numPr>
        <w:tabs>
          <w:tab w:val="left" w:pos="2723"/>
        </w:tabs>
        <w:spacing w:before="69"/>
        <w:ind w:left="2722" w:hanging="394"/>
        <w:jc w:val="left"/>
        <w:rPr>
          <w:i/>
        </w:rPr>
      </w:pPr>
      <w:r>
        <w:rPr>
          <w:color w:val="3D3D3D"/>
          <w:w w:val="105"/>
        </w:rPr>
        <w:t>Being worked on under</w:t>
      </w:r>
      <w:r>
        <w:rPr>
          <w:color w:val="3D3D3D"/>
          <w:spacing w:val="-41"/>
          <w:w w:val="105"/>
        </w:rPr>
        <w:t xml:space="preserve"> </w:t>
      </w:r>
      <w:r>
        <w:rPr>
          <w:i/>
          <w:color w:val="3D3D3D"/>
          <w:w w:val="105"/>
        </w:rPr>
        <w:t>Blake.</w:t>
      </w:r>
    </w:p>
    <w:p w14:paraId="15BB8F07" w14:textId="77777777" w:rsidR="002B3EE0" w:rsidRDefault="002B3EE0">
      <w:pPr>
        <w:pStyle w:val="BodyText"/>
        <w:spacing w:before="5"/>
        <w:rPr>
          <w:i/>
          <w:sz w:val="21"/>
        </w:rPr>
      </w:pPr>
    </w:p>
    <w:p w14:paraId="576AC90C" w14:textId="77777777" w:rsidR="002B3EE0" w:rsidRDefault="00C140DD">
      <w:pPr>
        <w:pStyle w:val="ListParagraph"/>
        <w:numPr>
          <w:ilvl w:val="0"/>
          <w:numId w:val="2"/>
        </w:numPr>
        <w:tabs>
          <w:tab w:val="left" w:pos="881"/>
          <w:tab w:val="left" w:pos="882"/>
        </w:tabs>
        <w:ind w:left="881" w:hanging="423"/>
        <w:jc w:val="left"/>
        <w:rPr>
          <w:color w:val="3D3D3D"/>
        </w:rPr>
      </w:pPr>
      <w:r>
        <w:rPr>
          <w:color w:val="3D3D3D"/>
          <w:w w:val="105"/>
        </w:rPr>
        <w:t>By May 1, 2022, the County agrees to report any allocated funds under either</w:t>
      </w:r>
      <w:r>
        <w:rPr>
          <w:color w:val="3D3D3D"/>
          <w:spacing w:val="-35"/>
          <w:w w:val="105"/>
        </w:rPr>
        <w:t xml:space="preserve"> </w:t>
      </w:r>
      <w:r>
        <w:rPr>
          <w:color w:val="3D3D3D"/>
          <w:w w:val="105"/>
        </w:rPr>
        <w:t>2.</w:t>
      </w:r>
    </w:p>
    <w:p w14:paraId="36AFB278" w14:textId="77777777" w:rsidR="002B3EE0" w:rsidRDefault="00C140DD">
      <w:pPr>
        <w:pStyle w:val="BodyText"/>
        <w:spacing w:before="16" w:line="249" w:lineRule="auto"/>
        <w:ind w:left="879" w:right="485" w:hanging="1"/>
      </w:pPr>
      <w:r>
        <w:rPr>
          <w:color w:val="3D3D3D"/>
          <w:w w:val="105"/>
        </w:rPr>
        <w:t>A. or B. that it will be unable to spend during the term of the contract, or any additional funds it anticipates needing during the term of the contract should additional funds become available. AOC reserves the right to reallocate funds that are reported to be unable to be spent.</w:t>
      </w:r>
    </w:p>
    <w:p w14:paraId="0D5E68A8" w14:textId="77777777" w:rsidR="002B3EE0" w:rsidRDefault="002B3EE0">
      <w:pPr>
        <w:pStyle w:val="BodyText"/>
        <w:spacing w:before="1"/>
        <w:rPr>
          <w:sz w:val="20"/>
        </w:rPr>
      </w:pPr>
    </w:p>
    <w:p w14:paraId="79E1BE4F" w14:textId="77777777" w:rsidR="002B3EE0" w:rsidRDefault="00C140DD">
      <w:pPr>
        <w:pStyle w:val="Heading1"/>
        <w:numPr>
          <w:ilvl w:val="0"/>
          <w:numId w:val="3"/>
        </w:numPr>
        <w:tabs>
          <w:tab w:val="left" w:pos="555"/>
          <w:tab w:val="left" w:pos="556"/>
        </w:tabs>
        <w:ind w:left="555"/>
        <w:jc w:val="left"/>
        <w:rPr>
          <w:color w:val="3D3D3D"/>
        </w:rPr>
      </w:pPr>
      <w:r>
        <w:rPr>
          <w:color w:val="3D3D3D"/>
        </w:rPr>
        <w:t>AGREEMENT ALTERATIONS AND</w:t>
      </w:r>
      <w:r>
        <w:rPr>
          <w:color w:val="3D3D3D"/>
          <w:spacing w:val="5"/>
        </w:rPr>
        <w:t xml:space="preserve"> </w:t>
      </w:r>
      <w:r>
        <w:rPr>
          <w:color w:val="3D3D3D"/>
        </w:rPr>
        <w:t>AMENDMENTS</w:t>
      </w:r>
    </w:p>
    <w:p w14:paraId="644ECF43" w14:textId="77777777" w:rsidR="002B3EE0" w:rsidRDefault="00C140DD">
      <w:pPr>
        <w:pStyle w:val="BodyText"/>
        <w:spacing w:before="81" w:line="252" w:lineRule="auto"/>
        <w:ind w:left="546" w:right="521" w:hanging="1"/>
      </w:pPr>
      <w:r>
        <w:rPr>
          <w:color w:val="3D3D3D"/>
          <w:w w:val="105"/>
        </w:rPr>
        <w:t>This Agreement may be amended by agreement of the parties. Such amendments are not binding unless they are in writing and signed by personnel authorized to bind each of the parties.</w:t>
      </w:r>
    </w:p>
    <w:p w14:paraId="3E723334" w14:textId="77777777" w:rsidR="002B3EE0" w:rsidRDefault="002B3EE0">
      <w:pPr>
        <w:pStyle w:val="BodyText"/>
        <w:spacing w:before="4"/>
        <w:rPr>
          <w:sz w:val="19"/>
        </w:rPr>
      </w:pPr>
    </w:p>
    <w:p w14:paraId="3E232104" w14:textId="77777777" w:rsidR="002B3EE0" w:rsidRDefault="00C140DD">
      <w:pPr>
        <w:pStyle w:val="Heading1"/>
        <w:numPr>
          <w:ilvl w:val="0"/>
          <w:numId w:val="3"/>
        </w:numPr>
        <w:tabs>
          <w:tab w:val="left" w:pos="554"/>
          <w:tab w:val="left" w:pos="555"/>
        </w:tabs>
        <w:ind w:left="554" w:hanging="432"/>
        <w:jc w:val="left"/>
        <w:rPr>
          <w:color w:val="3D3D3D"/>
        </w:rPr>
      </w:pPr>
      <w:r>
        <w:rPr>
          <w:color w:val="3D3D3D"/>
        </w:rPr>
        <w:t>GOVERNANCE</w:t>
      </w:r>
    </w:p>
    <w:p w14:paraId="64B66919" w14:textId="77777777" w:rsidR="002B3EE0" w:rsidRDefault="00C140DD">
      <w:pPr>
        <w:pStyle w:val="BodyText"/>
        <w:spacing w:before="86" w:line="249" w:lineRule="auto"/>
        <w:ind w:left="551" w:right="485" w:hanging="1"/>
      </w:pPr>
      <w:r>
        <w:rPr>
          <w:color w:val="3D3D3D"/>
          <w:w w:val="105"/>
        </w:rPr>
        <w:t>This Agreement is entered into pursuant to and under the authority granted by the laws of the state of Washington and any applicable federal laws. The provisions of this Agreement must be construed to conform to those laws.</w:t>
      </w:r>
    </w:p>
    <w:p w14:paraId="44EACB55" w14:textId="77777777" w:rsidR="002B3EE0" w:rsidRDefault="00C140DD">
      <w:pPr>
        <w:pStyle w:val="BodyText"/>
        <w:spacing w:before="119" w:line="249" w:lineRule="auto"/>
        <w:ind w:left="555" w:right="501" w:hanging="2"/>
      </w:pPr>
      <w:r>
        <w:rPr>
          <w:color w:val="3D3D3D"/>
          <w:w w:val="105"/>
        </w:rPr>
        <w:t>In the event of an inconsistency in the terms of this Agreement, or between its terms</w:t>
      </w:r>
      <w:r>
        <w:rPr>
          <w:color w:val="3D3D3D"/>
          <w:spacing w:val="-6"/>
          <w:w w:val="105"/>
        </w:rPr>
        <w:t xml:space="preserve"> </w:t>
      </w:r>
      <w:r>
        <w:rPr>
          <w:color w:val="3D3D3D"/>
          <w:w w:val="105"/>
        </w:rPr>
        <w:t>and</w:t>
      </w:r>
      <w:r>
        <w:rPr>
          <w:color w:val="3D3D3D"/>
          <w:spacing w:val="-13"/>
          <w:w w:val="105"/>
        </w:rPr>
        <w:t xml:space="preserve"> </w:t>
      </w:r>
      <w:r>
        <w:rPr>
          <w:color w:val="3D3D3D"/>
          <w:w w:val="105"/>
        </w:rPr>
        <w:t>any</w:t>
      </w:r>
      <w:r>
        <w:rPr>
          <w:color w:val="3D3D3D"/>
          <w:spacing w:val="-2"/>
          <w:w w:val="105"/>
        </w:rPr>
        <w:t xml:space="preserve"> </w:t>
      </w:r>
      <w:r>
        <w:rPr>
          <w:color w:val="3D3D3D"/>
          <w:w w:val="105"/>
        </w:rPr>
        <w:t>applicable</w:t>
      </w:r>
      <w:r>
        <w:rPr>
          <w:color w:val="3D3D3D"/>
          <w:spacing w:val="7"/>
          <w:w w:val="105"/>
        </w:rPr>
        <w:t xml:space="preserve"> </w:t>
      </w:r>
      <w:r>
        <w:rPr>
          <w:color w:val="3D3D3D"/>
          <w:w w:val="105"/>
        </w:rPr>
        <w:t>statute</w:t>
      </w:r>
      <w:r>
        <w:rPr>
          <w:color w:val="3D3D3D"/>
          <w:spacing w:val="1"/>
          <w:w w:val="105"/>
        </w:rPr>
        <w:t xml:space="preserve"> </w:t>
      </w:r>
      <w:r>
        <w:rPr>
          <w:color w:val="3D3D3D"/>
          <w:w w:val="105"/>
        </w:rPr>
        <w:t>or</w:t>
      </w:r>
      <w:r>
        <w:rPr>
          <w:color w:val="3D3D3D"/>
          <w:spacing w:val="-6"/>
          <w:w w:val="105"/>
        </w:rPr>
        <w:t xml:space="preserve"> </w:t>
      </w:r>
      <w:r>
        <w:rPr>
          <w:color w:val="3D3D3D"/>
          <w:w w:val="105"/>
        </w:rPr>
        <w:t>rule,</w:t>
      </w:r>
      <w:r>
        <w:rPr>
          <w:color w:val="3D3D3D"/>
          <w:spacing w:val="-7"/>
          <w:w w:val="105"/>
        </w:rPr>
        <w:t xml:space="preserve"> </w:t>
      </w:r>
      <w:r>
        <w:rPr>
          <w:color w:val="3D3D3D"/>
          <w:w w:val="105"/>
        </w:rPr>
        <w:t>the</w:t>
      </w:r>
      <w:r>
        <w:rPr>
          <w:color w:val="3D3D3D"/>
          <w:spacing w:val="-5"/>
          <w:w w:val="105"/>
        </w:rPr>
        <w:t xml:space="preserve"> </w:t>
      </w:r>
      <w:r>
        <w:rPr>
          <w:color w:val="3D3D3D"/>
          <w:w w:val="105"/>
        </w:rPr>
        <w:t>inconsistency</w:t>
      </w:r>
      <w:r>
        <w:rPr>
          <w:color w:val="3D3D3D"/>
          <w:spacing w:val="6"/>
          <w:w w:val="105"/>
        </w:rPr>
        <w:t xml:space="preserve"> </w:t>
      </w:r>
      <w:r>
        <w:rPr>
          <w:color w:val="3D3D3D"/>
          <w:w w:val="105"/>
        </w:rPr>
        <w:t>will</w:t>
      </w:r>
      <w:r>
        <w:rPr>
          <w:color w:val="3D3D3D"/>
          <w:spacing w:val="-13"/>
          <w:w w:val="105"/>
        </w:rPr>
        <w:t xml:space="preserve"> </w:t>
      </w:r>
      <w:r>
        <w:rPr>
          <w:color w:val="3D3D3D"/>
          <w:w w:val="105"/>
        </w:rPr>
        <w:t>be</w:t>
      </w:r>
      <w:r>
        <w:rPr>
          <w:color w:val="3D3D3D"/>
          <w:spacing w:val="-7"/>
          <w:w w:val="105"/>
        </w:rPr>
        <w:t xml:space="preserve"> </w:t>
      </w:r>
      <w:r>
        <w:rPr>
          <w:color w:val="3D3D3D"/>
          <w:w w:val="105"/>
        </w:rPr>
        <w:t>resolved</w:t>
      </w:r>
      <w:r>
        <w:rPr>
          <w:color w:val="3D3D3D"/>
          <w:spacing w:val="-2"/>
          <w:w w:val="105"/>
        </w:rPr>
        <w:t xml:space="preserve"> </w:t>
      </w:r>
      <w:r>
        <w:rPr>
          <w:color w:val="3D3D3D"/>
          <w:w w:val="105"/>
        </w:rPr>
        <w:t>by</w:t>
      </w:r>
      <w:r>
        <w:rPr>
          <w:color w:val="3D3D3D"/>
          <w:spacing w:val="-11"/>
          <w:w w:val="105"/>
        </w:rPr>
        <w:t xml:space="preserve"> </w:t>
      </w:r>
      <w:r>
        <w:rPr>
          <w:color w:val="3D3D3D"/>
          <w:w w:val="105"/>
        </w:rPr>
        <w:t>giving precedence in the following</w:t>
      </w:r>
      <w:r>
        <w:rPr>
          <w:color w:val="3D3D3D"/>
          <w:spacing w:val="15"/>
          <w:w w:val="105"/>
        </w:rPr>
        <w:t xml:space="preserve"> </w:t>
      </w:r>
      <w:r>
        <w:rPr>
          <w:color w:val="3D3D3D"/>
          <w:w w:val="105"/>
        </w:rPr>
        <w:t>order:</w:t>
      </w:r>
    </w:p>
    <w:p w14:paraId="7E876141" w14:textId="77777777" w:rsidR="002B3EE0" w:rsidRDefault="00C140DD">
      <w:pPr>
        <w:pStyle w:val="ListParagraph"/>
        <w:numPr>
          <w:ilvl w:val="0"/>
          <w:numId w:val="1"/>
        </w:numPr>
        <w:tabs>
          <w:tab w:val="left" w:pos="1009"/>
        </w:tabs>
        <w:spacing w:before="119"/>
        <w:ind w:hanging="351"/>
      </w:pPr>
      <w:r>
        <w:rPr>
          <w:color w:val="3D3D3D"/>
          <w:w w:val="105"/>
        </w:rPr>
        <w:t>Applicable state and federal statutes and</w:t>
      </w:r>
      <w:r>
        <w:rPr>
          <w:color w:val="3D3D3D"/>
          <w:spacing w:val="-38"/>
          <w:w w:val="105"/>
        </w:rPr>
        <w:t xml:space="preserve"> </w:t>
      </w:r>
      <w:r>
        <w:rPr>
          <w:color w:val="3D3D3D"/>
          <w:w w:val="105"/>
        </w:rPr>
        <w:t>rules;</w:t>
      </w:r>
    </w:p>
    <w:p w14:paraId="2AAAF19A" w14:textId="77777777" w:rsidR="002B3EE0" w:rsidRDefault="00C140DD">
      <w:pPr>
        <w:pStyle w:val="ListParagraph"/>
        <w:numPr>
          <w:ilvl w:val="0"/>
          <w:numId w:val="1"/>
        </w:numPr>
        <w:tabs>
          <w:tab w:val="left" w:pos="1008"/>
        </w:tabs>
        <w:spacing w:before="69"/>
        <w:ind w:left="1007" w:hanging="352"/>
      </w:pPr>
      <w:r>
        <w:rPr>
          <w:color w:val="3D3D3D"/>
          <w:w w:val="105"/>
        </w:rPr>
        <w:t>This Agreement;</w:t>
      </w:r>
      <w:r>
        <w:rPr>
          <w:color w:val="3D3D3D"/>
          <w:spacing w:val="22"/>
          <w:w w:val="105"/>
        </w:rPr>
        <w:t xml:space="preserve"> </w:t>
      </w:r>
      <w:r>
        <w:rPr>
          <w:color w:val="3D3D3D"/>
          <w:w w:val="105"/>
        </w:rPr>
        <w:t>and</w:t>
      </w:r>
    </w:p>
    <w:p w14:paraId="7B036580" w14:textId="77777777" w:rsidR="002B3EE0" w:rsidRDefault="00C140DD">
      <w:pPr>
        <w:pStyle w:val="ListParagraph"/>
        <w:numPr>
          <w:ilvl w:val="0"/>
          <w:numId w:val="1"/>
        </w:numPr>
        <w:tabs>
          <w:tab w:val="left" w:pos="1013"/>
        </w:tabs>
        <w:spacing w:before="64" w:line="254" w:lineRule="auto"/>
        <w:ind w:left="1012" w:right="1004" w:hanging="356"/>
      </w:pPr>
      <w:r>
        <w:rPr>
          <w:color w:val="3D3D3D"/>
          <w:w w:val="105"/>
        </w:rPr>
        <w:t>Any</w:t>
      </w:r>
      <w:r>
        <w:rPr>
          <w:color w:val="3D3D3D"/>
          <w:spacing w:val="-12"/>
          <w:w w:val="105"/>
        </w:rPr>
        <w:t xml:space="preserve"> </w:t>
      </w:r>
      <w:r>
        <w:rPr>
          <w:color w:val="3D3D3D"/>
          <w:w w:val="105"/>
        </w:rPr>
        <w:t>other</w:t>
      </w:r>
      <w:r>
        <w:rPr>
          <w:color w:val="3D3D3D"/>
          <w:spacing w:val="-7"/>
          <w:w w:val="105"/>
        </w:rPr>
        <w:t xml:space="preserve"> </w:t>
      </w:r>
      <w:r>
        <w:rPr>
          <w:color w:val="3D3D3D"/>
          <w:w w:val="105"/>
        </w:rPr>
        <w:t>provisions</w:t>
      </w:r>
      <w:r>
        <w:rPr>
          <w:color w:val="3D3D3D"/>
          <w:spacing w:val="-3"/>
          <w:w w:val="105"/>
        </w:rPr>
        <w:t xml:space="preserve"> </w:t>
      </w:r>
      <w:r>
        <w:rPr>
          <w:color w:val="3D3D3D"/>
          <w:w w:val="105"/>
        </w:rPr>
        <w:t>of</w:t>
      </w:r>
      <w:r>
        <w:rPr>
          <w:color w:val="3D3D3D"/>
          <w:spacing w:val="-16"/>
          <w:w w:val="105"/>
        </w:rPr>
        <w:t xml:space="preserve"> </w:t>
      </w:r>
      <w:r>
        <w:rPr>
          <w:color w:val="3D3D3D"/>
          <w:w w:val="105"/>
        </w:rPr>
        <w:t>the</w:t>
      </w:r>
      <w:r>
        <w:rPr>
          <w:color w:val="3D3D3D"/>
          <w:spacing w:val="-13"/>
          <w:w w:val="105"/>
        </w:rPr>
        <w:t xml:space="preserve"> </w:t>
      </w:r>
      <w:r>
        <w:rPr>
          <w:color w:val="3D3D3D"/>
          <w:w w:val="105"/>
        </w:rPr>
        <w:t>agreement, including</w:t>
      </w:r>
      <w:r>
        <w:rPr>
          <w:color w:val="3D3D3D"/>
          <w:spacing w:val="-7"/>
          <w:w w:val="105"/>
        </w:rPr>
        <w:t xml:space="preserve"> </w:t>
      </w:r>
      <w:r>
        <w:rPr>
          <w:color w:val="3D3D3D"/>
          <w:w w:val="105"/>
        </w:rPr>
        <w:t>materials</w:t>
      </w:r>
      <w:r>
        <w:rPr>
          <w:color w:val="3D3D3D"/>
          <w:spacing w:val="-2"/>
          <w:w w:val="105"/>
        </w:rPr>
        <w:t xml:space="preserve"> </w:t>
      </w:r>
      <w:r>
        <w:rPr>
          <w:color w:val="3D3D3D"/>
          <w:w w:val="105"/>
        </w:rPr>
        <w:t>incorporated by reference.</w:t>
      </w:r>
    </w:p>
    <w:p w14:paraId="4C59E76B" w14:textId="77777777" w:rsidR="002B3EE0" w:rsidRDefault="002B3EE0">
      <w:pPr>
        <w:pStyle w:val="BodyText"/>
        <w:spacing w:before="5"/>
        <w:rPr>
          <w:sz w:val="19"/>
        </w:rPr>
      </w:pPr>
    </w:p>
    <w:p w14:paraId="300FE0E5" w14:textId="77777777" w:rsidR="002B3EE0" w:rsidRDefault="00C140DD">
      <w:pPr>
        <w:pStyle w:val="Heading1"/>
        <w:numPr>
          <w:ilvl w:val="0"/>
          <w:numId w:val="3"/>
        </w:numPr>
        <w:tabs>
          <w:tab w:val="left" w:pos="569"/>
          <w:tab w:val="left" w:pos="570"/>
        </w:tabs>
        <w:ind w:left="569" w:hanging="438"/>
        <w:jc w:val="left"/>
        <w:rPr>
          <w:color w:val="3D3D3D"/>
        </w:rPr>
      </w:pPr>
      <w:r>
        <w:rPr>
          <w:color w:val="3D3D3D"/>
        </w:rPr>
        <w:t>WAIVER</w:t>
      </w:r>
    </w:p>
    <w:p w14:paraId="6C336FAE" w14:textId="77777777" w:rsidR="002B3EE0" w:rsidRDefault="00C140DD">
      <w:pPr>
        <w:pStyle w:val="BodyText"/>
        <w:spacing w:before="81" w:line="252" w:lineRule="auto"/>
        <w:ind w:left="565" w:right="457"/>
      </w:pPr>
      <w:r>
        <w:rPr>
          <w:color w:val="3D3D3D"/>
          <w:w w:val="105"/>
        </w:rPr>
        <w:t>A failure by either party to exercise its rights under this Agreement does not preclude that party from subsequent exercise of such rights and is not a waiver of any other rights under this Agreement unless stated to be such in a writing signed by an authorized representative of the party and attached to the original Agreement.</w:t>
      </w:r>
    </w:p>
    <w:p w14:paraId="0C5052C9" w14:textId="77777777" w:rsidR="002B3EE0" w:rsidRDefault="002B3EE0">
      <w:pPr>
        <w:pStyle w:val="BodyText"/>
        <w:spacing w:before="7"/>
        <w:rPr>
          <w:sz w:val="19"/>
        </w:rPr>
      </w:pPr>
    </w:p>
    <w:p w14:paraId="0084A424" w14:textId="77777777" w:rsidR="002B3EE0" w:rsidRDefault="00C140DD">
      <w:pPr>
        <w:pStyle w:val="Heading1"/>
        <w:numPr>
          <w:ilvl w:val="0"/>
          <w:numId w:val="3"/>
        </w:numPr>
        <w:tabs>
          <w:tab w:val="left" w:pos="576"/>
          <w:tab w:val="left" w:pos="577"/>
        </w:tabs>
        <w:spacing w:before="1"/>
        <w:ind w:left="576" w:hanging="435"/>
        <w:jc w:val="left"/>
        <w:rPr>
          <w:color w:val="3D3D3D"/>
        </w:rPr>
      </w:pPr>
      <w:r>
        <w:rPr>
          <w:color w:val="3D3D3D"/>
        </w:rPr>
        <w:t>SEVERABILITY</w:t>
      </w:r>
    </w:p>
    <w:p w14:paraId="7B99B89D" w14:textId="77777777" w:rsidR="002B3EE0" w:rsidRDefault="00C140DD">
      <w:pPr>
        <w:pStyle w:val="BodyText"/>
        <w:spacing w:before="86" w:line="290" w:lineRule="auto"/>
        <w:ind w:left="570" w:right="521" w:hanging="2"/>
      </w:pPr>
      <w:r>
        <w:rPr>
          <w:color w:val="3D3D3D"/>
          <w:w w:val="105"/>
        </w:rPr>
        <w:t>If any provision of this Agreement, or any provision of any document incorporated by reference is held invalid, such invalidity does not affect the other provisions of this Agreement which can be given effect without the invalid provision and to this end the provisions of this Agreement are declared to be severable.</w:t>
      </w:r>
    </w:p>
    <w:p w14:paraId="534C6070" w14:textId="77777777" w:rsidR="002B3EE0" w:rsidRDefault="002B3EE0">
      <w:pPr>
        <w:spacing w:line="290" w:lineRule="auto"/>
        <w:sectPr w:rsidR="002B3EE0">
          <w:pgSz w:w="12240" w:h="15840"/>
          <w:pgMar w:top="1500" w:right="1220" w:bottom="1500" w:left="1420" w:header="0" w:footer="1261" w:gutter="0"/>
          <w:cols w:space="720"/>
        </w:sectPr>
      </w:pPr>
    </w:p>
    <w:p w14:paraId="341C8261" w14:textId="77777777" w:rsidR="002B3EE0" w:rsidRDefault="002B3EE0">
      <w:pPr>
        <w:pStyle w:val="BodyText"/>
        <w:rPr>
          <w:sz w:val="20"/>
        </w:rPr>
      </w:pPr>
    </w:p>
    <w:p w14:paraId="44C286F9" w14:textId="77777777" w:rsidR="002B3EE0" w:rsidRDefault="002B3EE0">
      <w:pPr>
        <w:pStyle w:val="BodyText"/>
        <w:rPr>
          <w:sz w:val="20"/>
        </w:rPr>
      </w:pPr>
    </w:p>
    <w:p w14:paraId="75C0E016" w14:textId="77777777" w:rsidR="002B3EE0" w:rsidRDefault="002B3EE0">
      <w:pPr>
        <w:pStyle w:val="BodyText"/>
        <w:rPr>
          <w:sz w:val="20"/>
        </w:rPr>
      </w:pPr>
    </w:p>
    <w:p w14:paraId="03619FD6" w14:textId="77777777" w:rsidR="002B3EE0" w:rsidRDefault="00C140DD">
      <w:pPr>
        <w:pStyle w:val="Heading1"/>
        <w:numPr>
          <w:ilvl w:val="0"/>
          <w:numId w:val="3"/>
        </w:numPr>
        <w:tabs>
          <w:tab w:val="left" w:pos="632"/>
          <w:tab w:val="left" w:pos="633"/>
        </w:tabs>
        <w:spacing w:before="208"/>
        <w:ind w:left="632" w:hanging="436"/>
        <w:jc w:val="left"/>
        <w:rPr>
          <w:color w:val="383838"/>
        </w:rPr>
      </w:pPr>
      <w:r>
        <w:rPr>
          <w:color w:val="383838"/>
        </w:rPr>
        <w:t>AGREEMENT</w:t>
      </w:r>
      <w:r>
        <w:rPr>
          <w:color w:val="383838"/>
          <w:spacing w:val="23"/>
        </w:rPr>
        <w:t xml:space="preserve"> </w:t>
      </w:r>
      <w:r>
        <w:rPr>
          <w:color w:val="383838"/>
        </w:rPr>
        <w:t>MANAGEMENT</w:t>
      </w:r>
    </w:p>
    <w:p w14:paraId="533D8153" w14:textId="77777777" w:rsidR="002B3EE0" w:rsidRDefault="00C140DD">
      <w:pPr>
        <w:pStyle w:val="BodyText"/>
        <w:spacing w:before="48" w:line="249" w:lineRule="auto"/>
        <w:ind w:left="630" w:right="521" w:hanging="4"/>
      </w:pPr>
      <w:r>
        <w:rPr>
          <w:color w:val="383838"/>
          <w:w w:val="105"/>
        </w:rPr>
        <w:t>The</w:t>
      </w:r>
      <w:r>
        <w:rPr>
          <w:color w:val="383838"/>
          <w:spacing w:val="-26"/>
          <w:w w:val="105"/>
        </w:rPr>
        <w:t xml:space="preserve"> </w:t>
      </w:r>
      <w:r>
        <w:rPr>
          <w:color w:val="383838"/>
          <w:w w:val="105"/>
        </w:rPr>
        <w:t>program</w:t>
      </w:r>
      <w:r>
        <w:rPr>
          <w:color w:val="383838"/>
          <w:spacing w:val="-25"/>
          <w:w w:val="105"/>
        </w:rPr>
        <w:t xml:space="preserve"> </w:t>
      </w:r>
      <w:r>
        <w:rPr>
          <w:color w:val="383838"/>
          <w:w w:val="105"/>
        </w:rPr>
        <w:t>managers</w:t>
      </w:r>
      <w:r>
        <w:rPr>
          <w:color w:val="383838"/>
          <w:spacing w:val="-15"/>
          <w:w w:val="105"/>
        </w:rPr>
        <w:t xml:space="preserve"> </w:t>
      </w:r>
      <w:r>
        <w:rPr>
          <w:color w:val="383838"/>
          <w:w w:val="105"/>
        </w:rPr>
        <w:t>noted</w:t>
      </w:r>
      <w:r>
        <w:rPr>
          <w:color w:val="383838"/>
          <w:spacing w:val="-25"/>
          <w:w w:val="105"/>
        </w:rPr>
        <w:t xml:space="preserve"> </w:t>
      </w:r>
      <w:r>
        <w:rPr>
          <w:color w:val="383838"/>
          <w:w w:val="105"/>
        </w:rPr>
        <w:t>below</w:t>
      </w:r>
      <w:r>
        <w:rPr>
          <w:color w:val="383838"/>
          <w:spacing w:val="-17"/>
          <w:w w:val="105"/>
        </w:rPr>
        <w:t xml:space="preserve"> </w:t>
      </w:r>
      <w:r>
        <w:rPr>
          <w:color w:val="383838"/>
          <w:w w:val="105"/>
        </w:rPr>
        <w:t>are</w:t>
      </w:r>
      <w:r>
        <w:rPr>
          <w:color w:val="383838"/>
          <w:spacing w:val="-20"/>
          <w:w w:val="105"/>
        </w:rPr>
        <w:t xml:space="preserve"> </w:t>
      </w:r>
      <w:r>
        <w:rPr>
          <w:color w:val="383838"/>
          <w:w w:val="105"/>
        </w:rPr>
        <w:t>responsible</w:t>
      </w:r>
      <w:r>
        <w:rPr>
          <w:color w:val="383838"/>
          <w:spacing w:val="-13"/>
          <w:w w:val="105"/>
        </w:rPr>
        <w:t xml:space="preserve"> </w:t>
      </w:r>
      <w:r>
        <w:rPr>
          <w:color w:val="383838"/>
          <w:w w:val="105"/>
        </w:rPr>
        <w:t>for</w:t>
      </w:r>
      <w:r>
        <w:rPr>
          <w:color w:val="383838"/>
          <w:spacing w:val="-28"/>
          <w:w w:val="105"/>
        </w:rPr>
        <w:t xml:space="preserve"> </w:t>
      </w:r>
      <w:r>
        <w:rPr>
          <w:color w:val="383838"/>
          <w:w w:val="105"/>
        </w:rPr>
        <w:t>and</w:t>
      </w:r>
      <w:r>
        <w:rPr>
          <w:color w:val="383838"/>
          <w:spacing w:val="-23"/>
          <w:w w:val="105"/>
        </w:rPr>
        <w:t xml:space="preserve"> </w:t>
      </w:r>
      <w:r>
        <w:rPr>
          <w:color w:val="383838"/>
          <w:w w:val="105"/>
        </w:rPr>
        <w:t>are</w:t>
      </w:r>
      <w:r>
        <w:rPr>
          <w:color w:val="383838"/>
          <w:spacing w:val="-26"/>
          <w:w w:val="105"/>
        </w:rPr>
        <w:t xml:space="preserve"> </w:t>
      </w:r>
      <w:r>
        <w:rPr>
          <w:color w:val="383838"/>
          <w:w w:val="105"/>
        </w:rPr>
        <w:t>the</w:t>
      </w:r>
      <w:r>
        <w:rPr>
          <w:color w:val="383838"/>
          <w:spacing w:val="-27"/>
          <w:w w:val="105"/>
        </w:rPr>
        <w:t xml:space="preserve"> </w:t>
      </w:r>
      <w:r>
        <w:rPr>
          <w:color w:val="383838"/>
          <w:w w:val="105"/>
        </w:rPr>
        <w:t>contact</w:t>
      </w:r>
      <w:r>
        <w:rPr>
          <w:color w:val="383838"/>
          <w:spacing w:val="-19"/>
          <w:w w:val="105"/>
        </w:rPr>
        <w:t xml:space="preserve"> </w:t>
      </w:r>
      <w:r>
        <w:rPr>
          <w:color w:val="383838"/>
          <w:w w:val="105"/>
        </w:rPr>
        <w:t>people for</w:t>
      </w:r>
      <w:r>
        <w:rPr>
          <w:color w:val="383838"/>
          <w:spacing w:val="-25"/>
          <w:w w:val="105"/>
        </w:rPr>
        <w:t xml:space="preserve"> </w:t>
      </w:r>
      <w:r>
        <w:rPr>
          <w:color w:val="383838"/>
          <w:w w:val="105"/>
        </w:rPr>
        <w:t>all</w:t>
      </w:r>
      <w:r>
        <w:rPr>
          <w:color w:val="383838"/>
          <w:spacing w:val="-27"/>
          <w:w w:val="105"/>
        </w:rPr>
        <w:t xml:space="preserve"> </w:t>
      </w:r>
      <w:r>
        <w:rPr>
          <w:color w:val="383838"/>
          <w:w w:val="105"/>
        </w:rPr>
        <w:t>communications</w:t>
      </w:r>
      <w:r>
        <w:rPr>
          <w:color w:val="383838"/>
          <w:spacing w:val="-29"/>
          <w:w w:val="105"/>
        </w:rPr>
        <w:t xml:space="preserve"> </w:t>
      </w:r>
      <w:r>
        <w:rPr>
          <w:color w:val="383838"/>
          <w:w w:val="105"/>
        </w:rPr>
        <w:t>and</w:t>
      </w:r>
      <w:r>
        <w:rPr>
          <w:color w:val="383838"/>
          <w:spacing w:val="-23"/>
          <w:w w:val="105"/>
        </w:rPr>
        <w:t xml:space="preserve"> </w:t>
      </w:r>
      <w:r>
        <w:rPr>
          <w:color w:val="383838"/>
          <w:w w:val="105"/>
        </w:rPr>
        <w:t>billings</w:t>
      </w:r>
      <w:r>
        <w:rPr>
          <w:color w:val="383838"/>
          <w:spacing w:val="-15"/>
          <w:w w:val="105"/>
        </w:rPr>
        <w:t xml:space="preserve"> </w:t>
      </w:r>
      <w:r>
        <w:rPr>
          <w:color w:val="383838"/>
          <w:w w:val="105"/>
        </w:rPr>
        <w:t>regarding</w:t>
      </w:r>
      <w:r>
        <w:rPr>
          <w:color w:val="383838"/>
          <w:spacing w:val="-13"/>
          <w:w w:val="105"/>
        </w:rPr>
        <w:t xml:space="preserve"> </w:t>
      </w:r>
      <w:r>
        <w:rPr>
          <w:color w:val="383838"/>
          <w:w w:val="105"/>
        </w:rPr>
        <w:t>the</w:t>
      </w:r>
      <w:r>
        <w:rPr>
          <w:color w:val="383838"/>
          <w:spacing w:val="-25"/>
          <w:w w:val="105"/>
        </w:rPr>
        <w:t xml:space="preserve"> </w:t>
      </w:r>
      <w:r>
        <w:rPr>
          <w:color w:val="383838"/>
          <w:w w:val="105"/>
        </w:rPr>
        <w:t>performance</w:t>
      </w:r>
      <w:r>
        <w:rPr>
          <w:color w:val="383838"/>
          <w:spacing w:val="-9"/>
          <w:w w:val="105"/>
        </w:rPr>
        <w:t xml:space="preserve"> </w:t>
      </w:r>
      <w:r>
        <w:rPr>
          <w:color w:val="383838"/>
          <w:w w:val="105"/>
        </w:rPr>
        <w:t>of</w:t>
      </w:r>
      <w:r>
        <w:rPr>
          <w:color w:val="383838"/>
          <w:spacing w:val="-27"/>
          <w:w w:val="105"/>
        </w:rPr>
        <w:t xml:space="preserve"> </w:t>
      </w:r>
      <w:r>
        <w:rPr>
          <w:color w:val="383838"/>
          <w:w w:val="105"/>
        </w:rPr>
        <w:t>this</w:t>
      </w:r>
      <w:r>
        <w:rPr>
          <w:color w:val="383838"/>
          <w:spacing w:val="-22"/>
          <w:w w:val="105"/>
        </w:rPr>
        <w:t xml:space="preserve"> </w:t>
      </w:r>
      <w:r>
        <w:rPr>
          <w:color w:val="383838"/>
          <w:w w:val="105"/>
        </w:rPr>
        <w:t>Agreement:</w:t>
      </w:r>
    </w:p>
    <w:p w14:paraId="799729E9" w14:textId="77777777" w:rsidR="002B3EE0" w:rsidRDefault="002B3EE0">
      <w:pPr>
        <w:pStyle w:val="BodyText"/>
        <w:spacing w:before="1"/>
        <w:rPr>
          <w:sz w:val="7"/>
        </w:rPr>
      </w:pPr>
    </w:p>
    <w:tbl>
      <w:tblPr>
        <w:tblW w:w="0" w:type="auto"/>
        <w:tblInd w:w="218"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4192"/>
        <w:gridCol w:w="4788"/>
      </w:tblGrid>
      <w:tr w:rsidR="002B3EE0" w14:paraId="58948657" w14:textId="77777777">
        <w:trPr>
          <w:trHeight w:val="262"/>
        </w:trPr>
        <w:tc>
          <w:tcPr>
            <w:tcW w:w="4192" w:type="dxa"/>
          </w:tcPr>
          <w:p w14:paraId="372FCAE7" w14:textId="2741F246" w:rsidR="002B3EE0" w:rsidRDefault="00C140DD">
            <w:pPr>
              <w:pStyle w:val="TableParagraph"/>
              <w:spacing w:before="64" w:line="179" w:lineRule="exact"/>
              <w:ind w:left="936"/>
              <w:rPr>
                <w:sz w:val="5"/>
              </w:rPr>
            </w:pPr>
            <w:r>
              <w:rPr>
                <w:b/>
                <w:color w:val="383838"/>
                <w:w w:val="120"/>
                <w:sz w:val="20"/>
              </w:rPr>
              <w:t>AOC Pro</w:t>
            </w:r>
            <w:r w:rsidR="00BE1FE3">
              <w:rPr>
                <w:b/>
                <w:color w:val="383838"/>
                <w:w w:val="120"/>
                <w:sz w:val="20"/>
              </w:rPr>
              <w:t>g</w:t>
            </w:r>
            <w:r>
              <w:rPr>
                <w:b/>
                <w:color w:val="383838"/>
                <w:w w:val="120"/>
                <w:sz w:val="20"/>
              </w:rPr>
              <w:t>ram Mana</w:t>
            </w:r>
            <w:r w:rsidR="00BE1FE3">
              <w:rPr>
                <w:b/>
                <w:color w:val="383838"/>
                <w:w w:val="120"/>
                <w:sz w:val="20"/>
              </w:rPr>
              <w:t>g</w:t>
            </w:r>
            <w:r>
              <w:rPr>
                <w:b/>
                <w:color w:val="383838"/>
                <w:w w:val="120"/>
                <w:sz w:val="20"/>
              </w:rPr>
              <w:t xml:space="preserve">er </w:t>
            </w:r>
            <w:r>
              <w:rPr>
                <w:color w:val="D4D4D4"/>
                <w:w w:val="120"/>
                <w:sz w:val="20"/>
              </w:rPr>
              <w:t xml:space="preserve">,, </w:t>
            </w:r>
            <w:r>
              <w:rPr>
                <w:color w:val="D4D4D4"/>
                <w:w w:val="135"/>
                <w:position w:val="3"/>
                <w:sz w:val="5"/>
              </w:rPr>
              <w:t>. I',</w:t>
            </w:r>
          </w:p>
        </w:tc>
        <w:tc>
          <w:tcPr>
            <w:tcW w:w="4788" w:type="dxa"/>
          </w:tcPr>
          <w:p w14:paraId="3F87D21D" w14:textId="64499F71" w:rsidR="002B3EE0" w:rsidRDefault="00C140DD">
            <w:pPr>
              <w:pStyle w:val="TableParagraph"/>
              <w:spacing w:before="64" w:line="179" w:lineRule="exact"/>
              <w:ind w:left="1110"/>
              <w:rPr>
                <w:b/>
                <w:sz w:val="20"/>
              </w:rPr>
            </w:pPr>
            <w:r>
              <w:rPr>
                <w:b/>
                <w:color w:val="383838"/>
                <w:w w:val="105"/>
                <w:sz w:val="20"/>
              </w:rPr>
              <w:t>Countv Pro</w:t>
            </w:r>
            <w:r w:rsidR="00BE1FE3">
              <w:rPr>
                <w:b/>
                <w:color w:val="383838"/>
                <w:w w:val="105"/>
                <w:sz w:val="20"/>
              </w:rPr>
              <w:t>g</w:t>
            </w:r>
            <w:r>
              <w:rPr>
                <w:b/>
                <w:color w:val="383838"/>
                <w:w w:val="105"/>
                <w:sz w:val="20"/>
              </w:rPr>
              <w:t>ram Mana</w:t>
            </w:r>
            <w:r w:rsidR="00BE1FE3">
              <w:rPr>
                <w:b/>
                <w:color w:val="383838"/>
                <w:w w:val="105"/>
                <w:sz w:val="20"/>
              </w:rPr>
              <w:t>g</w:t>
            </w:r>
            <w:r>
              <w:rPr>
                <w:b/>
                <w:color w:val="383838"/>
                <w:w w:val="105"/>
                <w:sz w:val="20"/>
              </w:rPr>
              <w:t>er</w:t>
            </w:r>
          </w:p>
        </w:tc>
      </w:tr>
      <w:tr w:rsidR="002B3EE0" w14:paraId="4C045471" w14:textId="77777777">
        <w:trPr>
          <w:trHeight w:val="306"/>
        </w:trPr>
        <w:tc>
          <w:tcPr>
            <w:tcW w:w="4192" w:type="dxa"/>
            <w:tcBorders>
              <w:bottom w:val="nil"/>
            </w:tcBorders>
          </w:tcPr>
          <w:p w14:paraId="54F28F58" w14:textId="77777777" w:rsidR="002B3EE0" w:rsidRDefault="00C140DD">
            <w:pPr>
              <w:pStyle w:val="TableParagraph"/>
              <w:spacing w:before="68" w:line="218" w:lineRule="exact"/>
              <w:rPr>
                <w:b/>
                <w:sz w:val="20"/>
              </w:rPr>
            </w:pPr>
            <w:r>
              <w:rPr>
                <w:b/>
                <w:color w:val="383838"/>
                <w:w w:val="105"/>
                <w:sz w:val="20"/>
              </w:rPr>
              <w:t>Christopher Stanley</w:t>
            </w:r>
          </w:p>
        </w:tc>
        <w:tc>
          <w:tcPr>
            <w:tcW w:w="4788" w:type="dxa"/>
            <w:tcBorders>
              <w:bottom w:val="nil"/>
            </w:tcBorders>
          </w:tcPr>
          <w:p w14:paraId="787217B4" w14:textId="6084C88D" w:rsidR="002B3EE0" w:rsidRDefault="00BE1FE3">
            <w:pPr>
              <w:pStyle w:val="TableParagraph"/>
              <w:spacing w:before="64" w:line="223" w:lineRule="exact"/>
              <w:ind w:left="104"/>
              <w:rPr>
                <w:b/>
                <w:sz w:val="20"/>
              </w:rPr>
            </w:pPr>
            <w:r>
              <w:rPr>
                <w:b/>
                <w:color w:val="383838"/>
                <w:w w:val="105"/>
                <w:sz w:val="20"/>
              </w:rPr>
              <w:t>Jerry Pettit</w:t>
            </w:r>
          </w:p>
        </w:tc>
      </w:tr>
      <w:tr w:rsidR="002B3EE0" w14:paraId="754F6C0D" w14:textId="77777777">
        <w:trPr>
          <w:trHeight w:val="245"/>
        </w:trPr>
        <w:tc>
          <w:tcPr>
            <w:tcW w:w="4192" w:type="dxa"/>
            <w:tcBorders>
              <w:top w:val="nil"/>
              <w:bottom w:val="nil"/>
            </w:tcBorders>
          </w:tcPr>
          <w:p w14:paraId="5D285D39" w14:textId="77777777" w:rsidR="002B3EE0" w:rsidRDefault="00C140DD">
            <w:pPr>
              <w:pStyle w:val="TableParagraph"/>
              <w:spacing w:before="6" w:line="218" w:lineRule="exact"/>
              <w:rPr>
                <w:sz w:val="20"/>
              </w:rPr>
            </w:pPr>
            <w:r>
              <w:rPr>
                <w:color w:val="383838"/>
                <w:w w:val="105"/>
                <w:sz w:val="20"/>
              </w:rPr>
              <w:t>Chief Financial and Management Officer</w:t>
            </w:r>
          </w:p>
        </w:tc>
        <w:tc>
          <w:tcPr>
            <w:tcW w:w="4788" w:type="dxa"/>
            <w:tcBorders>
              <w:top w:val="nil"/>
              <w:bottom w:val="nil"/>
            </w:tcBorders>
          </w:tcPr>
          <w:p w14:paraId="708D3C4E" w14:textId="2165D0CC" w:rsidR="002B3EE0" w:rsidRDefault="00BE1FE3">
            <w:pPr>
              <w:pStyle w:val="TableParagraph"/>
              <w:spacing w:line="223" w:lineRule="exact"/>
              <w:ind w:left="104"/>
              <w:rPr>
                <w:sz w:val="20"/>
              </w:rPr>
            </w:pPr>
            <w:r>
              <w:rPr>
                <w:color w:val="383838"/>
                <w:w w:val="105"/>
                <w:sz w:val="20"/>
              </w:rPr>
              <w:t>Auditor</w:t>
            </w:r>
          </w:p>
        </w:tc>
      </w:tr>
      <w:tr w:rsidR="002B3EE0" w14:paraId="5CB49929" w14:textId="77777777">
        <w:trPr>
          <w:trHeight w:val="485"/>
        </w:trPr>
        <w:tc>
          <w:tcPr>
            <w:tcW w:w="4192" w:type="dxa"/>
            <w:tcBorders>
              <w:top w:val="nil"/>
              <w:bottom w:val="nil"/>
            </w:tcBorders>
          </w:tcPr>
          <w:p w14:paraId="02F12856" w14:textId="77777777" w:rsidR="002B3EE0" w:rsidRDefault="00C140DD">
            <w:pPr>
              <w:pStyle w:val="TableParagraph"/>
              <w:spacing w:before="6"/>
              <w:ind w:left="113"/>
              <w:rPr>
                <w:sz w:val="20"/>
              </w:rPr>
            </w:pPr>
            <w:r>
              <w:rPr>
                <w:color w:val="383838"/>
                <w:w w:val="105"/>
                <w:sz w:val="20"/>
              </w:rPr>
              <w:t>PO Box 41170</w:t>
            </w:r>
          </w:p>
          <w:p w14:paraId="78A51739" w14:textId="77777777" w:rsidR="002B3EE0" w:rsidRDefault="00C140DD">
            <w:pPr>
              <w:pStyle w:val="TableParagraph"/>
              <w:spacing w:before="11" w:line="218" w:lineRule="exact"/>
              <w:rPr>
                <w:sz w:val="20"/>
              </w:rPr>
            </w:pPr>
            <w:r>
              <w:rPr>
                <w:color w:val="383838"/>
                <w:w w:val="105"/>
                <w:sz w:val="20"/>
              </w:rPr>
              <w:t>Olympia, WA 98504-1170</w:t>
            </w:r>
          </w:p>
        </w:tc>
        <w:tc>
          <w:tcPr>
            <w:tcW w:w="4788" w:type="dxa"/>
            <w:tcBorders>
              <w:top w:val="nil"/>
              <w:bottom w:val="nil"/>
            </w:tcBorders>
          </w:tcPr>
          <w:p w14:paraId="7078D773" w14:textId="1A68956D" w:rsidR="002B3EE0" w:rsidRDefault="00C140DD">
            <w:pPr>
              <w:pStyle w:val="TableParagraph"/>
              <w:ind w:left="99"/>
              <w:rPr>
                <w:sz w:val="20"/>
              </w:rPr>
            </w:pPr>
            <w:r>
              <w:rPr>
                <w:color w:val="383838"/>
                <w:w w:val="105"/>
                <w:sz w:val="20"/>
              </w:rPr>
              <w:t>205 W 5th Ave Ste 10</w:t>
            </w:r>
            <w:r w:rsidR="00BE1FE3">
              <w:rPr>
                <w:color w:val="383838"/>
                <w:w w:val="105"/>
                <w:sz w:val="20"/>
              </w:rPr>
              <w:t>5</w:t>
            </w:r>
          </w:p>
          <w:p w14:paraId="66EE3D5A" w14:textId="77777777" w:rsidR="002B3EE0" w:rsidRDefault="00C140DD">
            <w:pPr>
              <w:pStyle w:val="TableParagraph"/>
              <w:spacing w:before="10" w:line="223" w:lineRule="exact"/>
              <w:ind w:left="89"/>
              <w:rPr>
                <w:sz w:val="20"/>
              </w:rPr>
            </w:pPr>
            <w:r>
              <w:rPr>
                <w:color w:val="383838"/>
                <w:w w:val="105"/>
                <w:sz w:val="20"/>
              </w:rPr>
              <w:t>Ellensburg, WA 98926</w:t>
            </w:r>
          </w:p>
        </w:tc>
      </w:tr>
      <w:tr w:rsidR="002B3EE0" w14:paraId="1B34E6A0" w14:textId="77777777">
        <w:trPr>
          <w:trHeight w:val="245"/>
        </w:trPr>
        <w:tc>
          <w:tcPr>
            <w:tcW w:w="4192" w:type="dxa"/>
            <w:tcBorders>
              <w:top w:val="nil"/>
              <w:bottom w:val="nil"/>
            </w:tcBorders>
          </w:tcPr>
          <w:p w14:paraId="17649037" w14:textId="77777777" w:rsidR="002B3EE0" w:rsidRDefault="00BE1FE3">
            <w:pPr>
              <w:pStyle w:val="TableParagraph"/>
              <w:spacing w:before="6" w:line="218" w:lineRule="exact"/>
              <w:ind w:left="116"/>
              <w:rPr>
                <w:sz w:val="20"/>
              </w:rPr>
            </w:pPr>
            <w:hyperlink r:id="rId9">
              <w:r w:rsidR="00C140DD">
                <w:rPr>
                  <w:color w:val="383838"/>
                  <w:w w:val="105"/>
                  <w:sz w:val="20"/>
                </w:rPr>
                <w:t>christopher.stanley@courts.wa.gov</w:t>
              </w:r>
            </w:hyperlink>
          </w:p>
        </w:tc>
        <w:tc>
          <w:tcPr>
            <w:tcW w:w="4788" w:type="dxa"/>
            <w:tcBorders>
              <w:top w:val="nil"/>
              <w:bottom w:val="nil"/>
            </w:tcBorders>
          </w:tcPr>
          <w:p w14:paraId="07FD4B0D" w14:textId="52B41F65" w:rsidR="002B3EE0" w:rsidRDefault="00BE1FE3">
            <w:pPr>
              <w:pStyle w:val="TableParagraph"/>
              <w:spacing w:line="223" w:lineRule="exact"/>
              <w:ind w:left="92"/>
              <w:rPr>
                <w:sz w:val="20"/>
              </w:rPr>
            </w:pPr>
            <w:hyperlink r:id="rId10" w:history="1">
              <w:r w:rsidRPr="00711C40">
                <w:rPr>
                  <w:rStyle w:val="Hyperlink"/>
                  <w:w w:val="105"/>
                  <w:sz w:val="20"/>
                </w:rPr>
                <w:t>jerry.pettit@co.kittitas.wa.us</w:t>
              </w:r>
            </w:hyperlink>
          </w:p>
        </w:tc>
      </w:tr>
      <w:tr w:rsidR="002B3EE0" w14:paraId="3CF88173" w14:textId="77777777">
        <w:trPr>
          <w:trHeight w:val="416"/>
        </w:trPr>
        <w:tc>
          <w:tcPr>
            <w:tcW w:w="4192" w:type="dxa"/>
            <w:tcBorders>
              <w:top w:val="nil"/>
            </w:tcBorders>
          </w:tcPr>
          <w:p w14:paraId="578044BE" w14:textId="77777777" w:rsidR="002B3EE0" w:rsidRDefault="00C140DD">
            <w:pPr>
              <w:pStyle w:val="TableParagraph"/>
              <w:spacing w:before="6"/>
              <w:ind w:left="116"/>
              <w:rPr>
                <w:sz w:val="20"/>
              </w:rPr>
            </w:pPr>
            <w:r>
              <w:rPr>
                <w:color w:val="383838"/>
                <w:w w:val="105"/>
                <w:sz w:val="20"/>
              </w:rPr>
              <w:t>(360) 890-2549</w:t>
            </w:r>
          </w:p>
        </w:tc>
        <w:tc>
          <w:tcPr>
            <w:tcW w:w="4788" w:type="dxa"/>
            <w:tcBorders>
              <w:top w:val="nil"/>
            </w:tcBorders>
          </w:tcPr>
          <w:p w14:paraId="6EDA04D6" w14:textId="655ED8CB" w:rsidR="002B3EE0" w:rsidRDefault="00C140DD">
            <w:pPr>
              <w:pStyle w:val="TableParagraph"/>
              <w:ind w:left="111"/>
              <w:rPr>
                <w:sz w:val="20"/>
              </w:rPr>
            </w:pPr>
            <w:r>
              <w:rPr>
                <w:color w:val="383838"/>
                <w:w w:val="105"/>
                <w:sz w:val="20"/>
              </w:rPr>
              <w:t>509-962-750</w:t>
            </w:r>
            <w:r w:rsidR="00BE1FE3">
              <w:rPr>
                <w:color w:val="383838"/>
                <w:w w:val="105"/>
                <w:sz w:val="20"/>
              </w:rPr>
              <w:t>1</w:t>
            </w:r>
          </w:p>
        </w:tc>
      </w:tr>
    </w:tbl>
    <w:p w14:paraId="248AEE6C" w14:textId="77777777" w:rsidR="002B3EE0" w:rsidRDefault="002B3EE0">
      <w:pPr>
        <w:pStyle w:val="BodyText"/>
        <w:spacing w:before="7"/>
        <w:rPr>
          <w:sz w:val="23"/>
        </w:rPr>
      </w:pPr>
    </w:p>
    <w:p w14:paraId="00E97051" w14:textId="77777777" w:rsidR="002B3EE0" w:rsidRDefault="00C140DD">
      <w:pPr>
        <w:pStyle w:val="Heading1"/>
        <w:numPr>
          <w:ilvl w:val="0"/>
          <w:numId w:val="3"/>
        </w:numPr>
        <w:tabs>
          <w:tab w:val="left" w:pos="631"/>
        </w:tabs>
        <w:spacing w:before="1"/>
        <w:ind w:left="630" w:hanging="440"/>
        <w:jc w:val="left"/>
        <w:rPr>
          <w:color w:val="383838"/>
        </w:rPr>
      </w:pPr>
      <w:r>
        <w:rPr>
          <w:color w:val="383838"/>
        </w:rPr>
        <w:t>ENTIRE</w:t>
      </w:r>
      <w:r>
        <w:rPr>
          <w:color w:val="383838"/>
          <w:spacing w:val="9"/>
        </w:rPr>
        <w:t xml:space="preserve"> </w:t>
      </w:r>
      <w:r>
        <w:rPr>
          <w:color w:val="383838"/>
        </w:rPr>
        <w:t>AGREEMENT</w:t>
      </w:r>
    </w:p>
    <w:p w14:paraId="1686870E" w14:textId="77777777" w:rsidR="002B3EE0" w:rsidRDefault="00C140DD">
      <w:pPr>
        <w:pStyle w:val="BodyText"/>
        <w:spacing w:before="4" w:line="254" w:lineRule="auto"/>
        <w:ind w:left="625" w:right="173" w:hanging="3"/>
      </w:pPr>
      <w:r>
        <w:rPr>
          <w:color w:val="383838"/>
          <w:w w:val="105"/>
        </w:rPr>
        <w:t>This</w:t>
      </w:r>
      <w:r>
        <w:rPr>
          <w:color w:val="383838"/>
          <w:spacing w:val="-18"/>
          <w:w w:val="105"/>
        </w:rPr>
        <w:t xml:space="preserve"> </w:t>
      </w:r>
      <w:r>
        <w:rPr>
          <w:color w:val="383838"/>
          <w:w w:val="105"/>
        </w:rPr>
        <w:t>Agreement</w:t>
      </w:r>
      <w:r>
        <w:rPr>
          <w:color w:val="383838"/>
          <w:spacing w:val="-12"/>
          <w:w w:val="105"/>
        </w:rPr>
        <w:t xml:space="preserve"> </w:t>
      </w:r>
      <w:r>
        <w:rPr>
          <w:color w:val="383838"/>
          <w:w w:val="105"/>
        </w:rPr>
        <w:t>contains</w:t>
      </w:r>
      <w:r>
        <w:rPr>
          <w:color w:val="383838"/>
          <w:spacing w:val="-17"/>
          <w:w w:val="105"/>
        </w:rPr>
        <w:t xml:space="preserve"> </w:t>
      </w:r>
      <w:r>
        <w:rPr>
          <w:color w:val="383838"/>
          <w:w w:val="105"/>
        </w:rPr>
        <w:t>all</w:t>
      </w:r>
      <w:r>
        <w:rPr>
          <w:color w:val="383838"/>
          <w:spacing w:val="-31"/>
          <w:w w:val="105"/>
        </w:rPr>
        <w:t xml:space="preserve"> </w:t>
      </w:r>
      <w:r>
        <w:rPr>
          <w:color w:val="383838"/>
          <w:w w:val="105"/>
        </w:rPr>
        <w:t>the</w:t>
      </w:r>
      <w:r>
        <w:rPr>
          <w:color w:val="383838"/>
          <w:spacing w:val="-23"/>
          <w:w w:val="105"/>
        </w:rPr>
        <w:t xml:space="preserve"> </w:t>
      </w:r>
      <w:r>
        <w:rPr>
          <w:color w:val="383838"/>
          <w:w w:val="105"/>
        </w:rPr>
        <w:t>terms</w:t>
      </w:r>
      <w:r>
        <w:rPr>
          <w:color w:val="383838"/>
          <w:spacing w:val="-16"/>
          <w:w w:val="105"/>
        </w:rPr>
        <w:t xml:space="preserve"> </w:t>
      </w:r>
      <w:r>
        <w:rPr>
          <w:color w:val="383838"/>
          <w:w w:val="105"/>
        </w:rPr>
        <w:t>and</w:t>
      </w:r>
      <w:r>
        <w:rPr>
          <w:color w:val="383838"/>
          <w:spacing w:val="-22"/>
          <w:w w:val="105"/>
        </w:rPr>
        <w:t xml:space="preserve"> </w:t>
      </w:r>
      <w:r>
        <w:rPr>
          <w:color w:val="383838"/>
          <w:w w:val="105"/>
        </w:rPr>
        <w:t>conditions</w:t>
      </w:r>
      <w:r>
        <w:rPr>
          <w:color w:val="383838"/>
          <w:spacing w:val="-11"/>
          <w:w w:val="105"/>
        </w:rPr>
        <w:t xml:space="preserve"> </w:t>
      </w:r>
      <w:r>
        <w:rPr>
          <w:color w:val="383838"/>
          <w:w w:val="105"/>
        </w:rPr>
        <w:t>agreed</w:t>
      </w:r>
      <w:r>
        <w:rPr>
          <w:color w:val="383838"/>
          <w:spacing w:val="-16"/>
          <w:w w:val="105"/>
        </w:rPr>
        <w:t xml:space="preserve"> </w:t>
      </w:r>
      <w:r>
        <w:rPr>
          <w:color w:val="383838"/>
          <w:w w:val="105"/>
        </w:rPr>
        <w:t>upon</w:t>
      </w:r>
      <w:r>
        <w:rPr>
          <w:color w:val="383838"/>
          <w:spacing w:val="-21"/>
          <w:w w:val="105"/>
        </w:rPr>
        <w:t xml:space="preserve"> </w:t>
      </w:r>
      <w:r>
        <w:rPr>
          <w:color w:val="383838"/>
          <w:w w:val="105"/>
        </w:rPr>
        <w:t>by</w:t>
      </w:r>
      <w:r>
        <w:rPr>
          <w:color w:val="383838"/>
          <w:spacing w:val="-22"/>
          <w:w w:val="105"/>
        </w:rPr>
        <w:t xml:space="preserve"> </w:t>
      </w:r>
      <w:r>
        <w:rPr>
          <w:color w:val="383838"/>
          <w:w w:val="105"/>
        </w:rPr>
        <w:t>the</w:t>
      </w:r>
      <w:r>
        <w:rPr>
          <w:color w:val="383838"/>
          <w:spacing w:val="-24"/>
          <w:w w:val="105"/>
        </w:rPr>
        <w:t xml:space="preserve"> </w:t>
      </w:r>
      <w:r>
        <w:rPr>
          <w:color w:val="383838"/>
          <w:w w:val="105"/>
        </w:rPr>
        <w:t>parties.</w:t>
      </w:r>
      <w:r>
        <w:rPr>
          <w:color w:val="383838"/>
          <w:spacing w:val="32"/>
          <w:w w:val="105"/>
        </w:rPr>
        <w:t xml:space="preserve"> </w:t>
      </w:r>
      <w:r>
        <w:rPr>
          <w:color w:val="383838"/>
          <w:w w:val="105"/>
        </w:rPr>
        <w:t>No other understandings, oral or otherwise, regarding the subject matter of this Agreement are considered to exist or to bind any of the parties to this agreement unless otherwise stated in this</w:t>
      </w:r>
      <w:r>
        <w:rPr>
          <w:color w:val="383838"/>
          <w:spacing w:val="-19"/>
          <w:w w:val="105"/>
        </w:rPr>
        <w:t xml:space="preserve"> </w:t>
      </w:r>
      <w:r>
        <w:rPr>
          <w:color w:val="383838"/>
          <w:w w:val="105"/>
        </w:rPr>
        <w:t>Agreement.</w:t>
      </w:r>
    </w:p>
    <w:p w14:paraId="41F7DD55" w14:textId="77777777" w:rsidR="002B3EE0" w:rsidRDefault="002B3EE0">
      <w:pPr>
        <w:pStyle w:val="BodyText"/>
        <w:rPr>
          <w:sz w:val="24"/>
        </w:rPr>
      </w:pPr>
    </w:p>
    <w:p w14:paraId="5CF2E287" w14:textId="77777777" w:rsidR="002B3EE0" w:rsidRDefault="002B3EE0">
      <w:pPr>
        <w:pStyle w:val="BodyText"/>
        <w:spacing w:before="8"/>
        <w:rPr>
          <w:sz w:val="25"/>
        </w:rPr>
      </w:pPr>
    </w:p>
    <w:p w14:paraId="6CE932B3" w14:textId="77777777" w:rsidR="002B3EE0" w:rsidRDefault="00C140DD">
      <w:pPr>
        <w:pStyle w:val="Heading1"/>
      </w:pPr>
      <w:r>
        <w:rPr>
          <w:color w:val="383838"/>
        </w:rPr>
        <w:t>AGREED:</w:t>
      </w:r>
    </w:p>
    <w:p w14:paraId="494AFF2D" w14:textId="77777777" w:rsidR="002B3EE0" w:rsidRDefault="002B3EE0">
      <w:pPr>
        <w:pStyle w:val="BodyText"/>
        <w:rPr>
          <w:b/>
          <w:sz w:val="26"/>
        </w:rPr>
      </w:pPr>
    </w:p>
    <w:p w14:paraId="5D2C4ED1" w14:textId="77777777" w:rsidR="002B3EE0" w:rsidRDefault="00C140DD">
      <w:pPr>
        <w:pStyle w:val="Heading2"/>
        <w:tabs>
          <w:tab w:val="left" w:pos="6385"/>
        </w:tabs>
        <w:spacing w:before="157"/>
        <w:ind w:left="507"/>
      </w:pPr>
      <w:r>
        <w:rPr>
          <w:color w:val="383838"/>
          <w:w w:val="105"/>
        </w:rPr>
        <w:t>Administrative Office of</w:t>
      </w:r>
      <w:r>
        <w:rPr>
          <w:color w:val="383838"/>
          <w:spacing w:val="-22"/>
          <w:w w:val="105"/>
        </w:rPr>
        <w:t xml:space="preserve"> </w:t>
      </w:r>
      <w:r>
        <w:rPr>
          <w:color w:val="383838"/>
          <w:w w:val="105"/>
        </w:rPr>
        <w:t>the</w:t>
      </w:r>
      <w:r>
        <w:rPr>
          <w:color w:val="383838"/>
          <w:spacing w:val="-7"/>
          <w:w w:val="105"/>
        </w:rPr>
        <w:t xml:space="preserve"> </w:t>
      </w:r>
      <w:r>
        <w:rPr>
          <w:color w:val="383838"/>
          <w:w w:val="105"/>
        </w:rPr>
        <w:t>Courts</w:t>
      </w:r>
      <w:r>
        <w:rPr>
          <w:color w:val="383838"/>
          <w:w w:val="105"/>
        </w:rPr>
        <w:tab/>
        <w:t>Kittitas</w:t>
      </w:r>
      <w:r>
        <w:rPr>
          <w:color w:val="383838"/>
          <w:spacing w:val="5"/>
          <w:w w:val="105"/>
        </w:rPr>
        <w:t xml:space="preserve"> </w:t>
      </w:r>
      <w:r>
        <w:rPr>
          <w:color w:val="383838"/>
          <w:w w:val="105"/>
        </w:rPr>
        <w:t>County</w:t>
      </w:r>
    </w:p>
    <w:p w14:paraId="07D8903B" w14:textId="77777777" w:rsidR="002B3EE0" w:rsidRDefault="002B3EE0">
      <w:pPr>
        <w:pStyle w:val="BodyText"/>
        <w:rPr>
          <w:b/>
          <w:sz w:val="20"/>
        </w:rPr>
      </w:pPr>
    </w:p>
    <w:p w14:paraId="1A21D4EB" w14:textId="77777777" w:rsidR="002B3EE0" w:rsidRDefault="002B3EE0">
      <w:pPr>
        <w:pStyle w:val="BodyText"/>
        <w:rPr>
          <w:b/>
          <w:sz w:val="20"/>
        </w:rPr>
      </w:pPr>
    </w:p>
    <w:p w14:paraId="1EF1F8AA" w14:textId="77777777" w:rsidR="002B3EE0" w:rsidRDefault="002B3EE0">
      <w:pPr>
        <w:pStyle w:val="BodyText"/>
        <w:rPr>
          <w:b/>
          <w:sz w:val="20"/>
        </w:rPr>
      </w:pPr>
    </w:p>
    <w:p w14:paraId="43DD5B90" w14:textId="77777777" w:rsidR="002B3EE0" w:rsidRDefault="002B3EE0">
      <w:pPr>
        <w:pStyle w:val="BodyText"/>
        <w:rPr>
          <w:b/>
          <w:sz w:val="20"/>
        </w:rPr>
      </w:pPr>
    </w:p>
    <w:p w14:paraId="1E0E79EF" w14:textId="367EA895" w:rsidR="002B3EE0" w:rsidRDefault="00BE1FE3">
      <w:pPr>
        <w:pStyle w:val="BodyText"/>
        <w:spacing w:before="8"/>
        <w:rPr>
          <w:b/>
          <w:sz w:val="16"/>
        </w:rPr>
      </w:pPr>
      <w:r>
        <w:rPr>
          <w:noProof/>
        </w:rPr>
        <mc:AlternateContent>
          <mc:Choice Requires="wps">
            <w:drawing>
              <wp:anchor distT="0" distB="0" distL="0" distR="0" simplePos="0" relativeHeight="251658240" behindDoc="1" locked="0" layoutInCell="1" allowOverlap="1" wp14:anchorId="0BE8BD13" wp14:editId="0C3DB613">
                <wp:simplePos x="0" y="0"/>
                <wp:positionH relativeFrom="page">
                  <wp:posOffset>1025525</wp:posOffset>
                </wp:positionH>
                <wp:positionV relativeFrom="paragraph">
                  <wp:posOffset>152400</wp:posOffset>
                </wp:positionV>
                <wp:extent cx="2833370" cy="1270"/>
                <wp:effectExtent l="0" t="0" r="0" b="0"/>
                <wp:wrapTopAndBottom/>
                <wp:docPr id="5" name="Freeform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33370" cy="1270"/>
                        </a:xfrm>
                        <a:custGeom>
                          <a:avLst/>
                          <a:gdLst>
                            <a:gd name="T0" fmla="+- 0 1615 1615"/>
                            <a:gd name="T1" fmla="*/ T0 w 4462"/>
                            <a:gd name="T2" fmla="+- 0 6077 1615"/>
                            <a:gd name="T3" fmla="*/ T2 w 4462"/>
                          </a:gdLst>
                          <a:ahLst/>
                          <a:cxnLst>
                            <a:cxn ang="0">
                              <a:pos x="T1" y="0"/>
                            </a:cxn>
                            <a:cxn ang="0">
                              <a:pos x="T3" y="0"/>
                            </a:cxn>
                          </a:cxnLst>
                          <a:rect l="0" t="0" r="r" b="b"/>
                          <a:pathLst>
                            <a:path w="4462">
                              <a:moveTo>
                                <a:pt x="0" y="0"/>
                              </a:moveTo>
                              <a:lnTo>
                                <a:pt x="4462" y="0"/>
                              </a:lnTo>
                            </a:path>
                          </a:pathLst>
                        </a:custGeom>
                        <a:noFill/>
                        <a:ln w="91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F33A645" id="Freeform 4" o:spid="_x0000_s1026" style="position:absolute;margin-left:80.75pt;margin-top:12pt;width:223.1pt;height:.1pt;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mK7nQIAAKMFAAAOAAAAZHJzL2Uyb0RvYy54bWysVNtu2zAMfR+wfxD0uKH1Jbc2qFMM7ToM&#10;6LYCzT5AkeTYmCxqkhKn/fpRsp262fYyzA+CZFKHh4cUr64PjSJ7aV0NuqDZeUqJ1BxErbcF/b6+&#10;O7ugxHmmBVOgZUGfpKPXq7dvrlqzlDlUoIS0BEG0W7amoJX3ZpkkjleyYe4cjNRoLME2zOPRbhNh&#10;WYvojUryNJ0nLVhhLHDpHP697Yx0FfHLUnL/rSyd9EQVFLn5uNq4bsKarK7YcmuZqWre02D/wKJh&#10;tcagR6hb5hnZ2fo3qKbmFhyU/pxDk0BZ1lzGHDCbLD3J5rFiRsZcUBxnjjK5/wfLv+4fLKlFQWeU&#10;aNZgie6slEFwMg3qtMYt0enRPNiQnzP3wH84NCSvLOHg0Ids2i8gEIXtPERFDqVtwk3MlRyi8E9H&#10;4eXBE44/84vJZLLA+nC0ZTnuQgC2HO7ynfOfJEQctr93viubwF0UXfTU1whRNgor+P6MpCSbZ7O4&#10;9GU+umWD27uErFPSkul0np865YNTxJqni8UfsSaDW8DKR1jIfzswZNVAmh90zxp3hIVnkkadDLig&#10;zxq5DQIhAjqFDP/ii7FPfbs7fQiL/X/a+ZYS7PxNl61hPjALIcKWtAWNUoQfDezlGqLJn1QOg7xY&#10;lR57xetjVp0Zb4QAsarHoIHrqLIa7mqlYmmVDlQus9ksauNA1SIYAxtnt5sbZcmehTcdv75dXrlZ&#10;2GkRwSrJxMd+71mtuj0GV6htbOPQuV2rb0A8YRdb6CYFTjbcVGCfKWlxShTU/dwxKylRnzU+w8ts&#10;Og1jJR6ms0WOBzu2bMYWpjlCFdRTLHzY3vhuFO2MrbcVRspiuho+4Osp69DmkV/Hqj/gJIgy9lMr&#10;jJrxOXq9zNbVLwAAAP//AwBQSwMEFAAGAAgAAAAhAH7CORHeAAAACQEAAA8AAABkcnMvZG93bnJl&#10;di54bWxMj81OwzAQhO9IvIO1SNyok0BTFOJUCAkOiEt/Lr258TaOiNcmdtv07dme4Dizn2Zn6uXk&#10;BnHCMfaeFOSzDARS601PnYLt5v3hGURMmowePKGCC0ZYNrc3ta6MP9MKT+vUCQ6hWGkFNqVQSRlb&#10;i07HmQ9IfDv40enEcuykGfWZw90giywrpdM98QerA75ZbL/XR6fg8DUNoQyf8hI/frab1eNubvOd&#10;Uvd30+sLiIRT+oPhWp+rQ8Od9v5IJoqBdZnPGVVQPPEmBspssQCxvxoFyKaW/xc0vwAAAP//AwBQ&#10;SwECLQAUAAYACAAAACEAtoM4kv4AAADhAQAAEwAAAAAAAAAAAAAAAAAAAAAAW0NvbnRlbnRfVHlw&#10;ZXNdLnhtbFBLAQItABQABgAIAAAAIQA4/SH/1gAAAJQBAAALAAAAAAAAAAAAAAAAAC8BAABfcmVs&#10;cy8ucmVsc1BLAQItABQABgAIAAAAIQBwJmK7nQIAAKMFAAAOAAAAAAAAAAAAAAAAAC4CAABkcnMv&#10;ZTJvRG9jLnhtbFBLAQItABQABgAIAAAAIQB+wjkR3gAAAAkBAAAPAAAAAAAAAAAAAAAAAPcEAABk&#10;cnMvZG93bnJldi54bWxQSwUGAAAAAAQABADzAAAAAgYAAAAA&#10;" path="m,l4462,e" filled="f" strokeweight=".25431mm">
                <v:path arrowok="t" o:connecttype="custom" o:connectlocs="0,0;2833370,0" o:connectangles="0,0"/>
                <w10:wrap type="topAndBottom" anchorx="page"/>
              </v:shape>
            </w:pict>
          </mc:Fallback>
        </mc:AlternateContent>
      </w:r>
      <w:r>
        <w:rPr>
          <w:noProof/>
        </w:rPr>
        <mc:AlternateContent>
          <mc:Choice Requires="wps">
            <w:drawing>
              <wp:anchor distT="0" distB="0" distL="0" distR="0" simplePos="0" relativeHeight="251659264" behindDoc="1" locked="0" layoutInCell="1" allowOverlap="1" wp14:anchorId="7AAA3274" wp14:editId="6BBD2C10">
                <wp:simplePos x="0" y="0"/>
                <wp:positionH relativeFrom="page">
                  <wp:posOffset>4066540</wp:posOffset>
                </wp:positionH>
                <wp:positionV relativeFrom="paragraph">
                  <wp:posOffset>152400</wp:posOffset>
                </wp:positionV>
                <wp:extent cx="2833370" cy="1270"/>
                <wp:effectExtent l="0" t="0" r="0" b="0"/>
                <wp:wrapTopAndBottom/>
                <wp:docPr id="4" name="Freeform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833370" cy="1270"/>
                        </a:xfrm>
                        <a:custGeom>
                          <a:avLst/>
                          <a:gdLst>
                            <a:gd name="T0" fmla="+- 0 6404 6404"/>
                            <a:gd name="T1" fmla="*/ T0 w 4462"/>
                            <a:gd name="T2" fmla="+- 0 10865 6404"/>
                            <a:gd name="T3" fmla="*/ T2 w 4462"/>
                          </a:gdLst>
                          <a:ahLst/>
                          <a:cxnLst>
                            <a:cxn ang="0">
                              <a:pos x="T1" y="0"/>
                            </a:cxn>
                            <a:cxn ang="0">
                              <a:pos x="T3" y="0"/>
                            </a:cxn>
                          </a:cxnLst>
                          <a:rect l="0" t="0" r="r" b="b"/>
                          <a:pathLst>
                            <a:path w="4462">
                              <a:moveTo>
                                <a:pt x="0" y="0"/>
                              </a:moveTo>
                              <a:lnTo>
                                <a:pt x="4461" y="0"/>
                              </a:lnTo>
                            </a:path>
                          </a:pathLst>
                        </a:custGeom>
                        <a:noFill/>
                        <a:ln w="915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105F6A9" id="Freeform 3" o:spid="_x0000_s1026" style="position:absolute;margin-left:320.2pt;margin-top:12pt;width:223.1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462,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b3zongIAAKQFAAAOAAAAZHJzL2Uyb0RvYy54bWysVG1v0zAQ/o7Ef7D8EcTy0rTbqqUT2hhC&#10;GjBp5Qe4jtNEOD5ju03Hr+fOSbuuwBdEPlh3ufNzz734rq53nWZb5XwLpuTZWcqZMhKq1qxL/m15&#10;9+6CMx+EqYQGo0r+pDy/Xrx+ddXbucqhAV0pxxDE+HlvS96EYOdJ4mWjOuHPwCqDxhpcJwKqbp1U&#10;TvSI3ukkT9NZ0oOrrAOpvMe/t4ORLyJ+XSsZvta1V4HpkiO3EE8XzxWdyeJKzNdO2KaVIw3xDyw6&#10;0RoMeoC6FUGwjWt/g+pa6cBDHc4kdAnUdStVzAGzydKTbB4bYVXMBYvj7aFM/v/Byi/bB8faquQF&#10;Z0Z02KI7pxQVnE2oOr31c3R6tA+O8vP2HuR3j4bkhYUUjz5s1X+GClHEJkCsyK52Hd3EXNkuFv7p&#10;UHi1C0ziz/xiMpmcY38k2rIcJQog5vu7cuPDRwURR2zvfRjaVqEUi16N1JcIUXcaO/j2HUvZrEiL&#10;eIxtPrhle7c3CVumrGdFMctPnfK9U8TK0ovZ9I9gk70fgeVHYJjAek9RNHvWcmdG2igxQe8kjYWy&#10;4KlASyS3rxAioBOl+BdfjH3qO9wZQzh8AKej7zjD0V8N6VoRiBmFIJH1OAhUC/rRwVYtIZrCSesw&#10;yLNVm2MvvP4yg8GMNyhAbOshKHE9aq2Bu1br2FttiMplNp1GKh50W5GR2Hi3Xt1ox7aCHnX8xnl5&#10;4eZgY6oI1ihRfRjlIFo9yBhcY23jHNPoDrO+guoJx9jBsCpwtaHQgPvJWY9rouT+x0Y4xZn+ZPAd&#10;XmZFQXslKsX0PEfFHVtWxxZhJEKVPHBsPIk3YdhFG+vadYORspiugff4fOqW5jzyG1iNCq6CWMZx&#10;bdGuOdaj1/NyXfwCAAD//wMAUEsDBBQABgAIAAAAIQCyLkoH3wAAAAoBAAAPAAAAZHJzL2Rvd25y&#10;ZXYueG1sTI89b8MgEIb3SvkP6Cp1ayCuiyLHOIoqtUPVJR9LNmKIsQoHNSRx/n3x1I539+i9563X&#10;o7PkqofYexSwmDMgGluveuwEHPbvz0sgMUlU0nrUAu46wrqZPdSyUv6GW33dpY7kEIyVFGBSChWl&#10;sTXayTj3QWO+nf3gZMrj0FE1yFsOd5YWjHHqZI/5g5FBvxndfu8uTsD5a7SBh096jx8/h/325fhq&#10;Fkchnh7HzQpI0mP6g2HSz+rQZKeTv6CKxArgJSszKqAoc6cJYEvOgZymTQG0qen/Cs0vAAAA//8D&#10;AFBLAQItABQABgAIAAAAIQC2gziS/gAAAOEBAAATAAAAAAAAAAAAAAAAAAAAAABbQ29udGVudF9U&#10;eXBlc10ueG1sUEsBAi0AFAAGAAgAAAAhADj9If/WAAAAlAEAAAsAAAAAAAAAAAAAAAAALwEAAF9y&#10;ZWxzLy5yZWxzUEsBAi0AFAAGAAgAAAAhAM9vfOieAgAApAUAAA4AAAAAAAAAAAAAAAAALgIAAGRy&#10;cy9lMm9Eb2MueG1sUEsBAi0AFAAGAAgAAAAhALIuSgffAAAACgEAAA8AAAAAAAAAAAAAAAAA+AQA&#10;AGRycy9kb3ducmV2LnhtbFBLBQYAAAAABAAEAPMAAAAEBgAAAAA=&#10;" path="m,l4461,e" filled="f" strokeweight=".25431mm">
                <v:path arrowok="t" o:connecttype="custom" o:connectlocs="0,0;2832735,0" o:connectangles="0,0"/>
                <w10:wrap type="topAndBottom" anchorx="page"/>
              </v:shape>
            </w:pict>
          </mc:Fallback>
        </mc:AlternateContent>
      </w:r>
    </w:p>
    <w:p w14:paraId="2C687867" w14:textId="77777777" w:rsidR="002B3EE0" w:rsidRDefault="00C140DD">
      <w:pPr>
        <w:tabs>
          <w:tab w:val="left" w:pos="3652"/>
          <w:tab w:val="left" w:pos="5099"/>
          <w:tab w:val="left" w:pos="8416"/>
        </w:tabs>
        <w:ind w:left="315"/>
        <w:rPr>
          <w:i/>
          <w:sz w:val="20"/>
        </w:rPr>
      </w:pPr>
      <w:r>
        <w:rPr>
          <w:i/>
          <w:color w:val="383838"/>
          <w:w w:val="105"/>
          <w:sz w:val="20"/>
        </w:rPr>
        <w:t>Signature</w:t>
      </w:r>
      <w:r>
        <w:rPr>
          <w:i/>
          <w:color w:val="383838"/>
          <w:w w:val="105"/>
          <w:sz w:val="20"/>
        </w:rPr>
        <w:tab/>
        <w:t>Date</w:t>
      </w:r>
      <w:r>
        <w:rPr>
          <w:i/>
          <w:color w:val="383838"/>
          <w:w w:val="105"/>
          <w:sz w:val="20"/>
        </w:rPr>
        <w:tab/>
      </w:r>
      <w:r>
        <w:rPr>
          <w:i/>
          <w:color w:val="383838"/>
          <w:w w:val="105"/>
          <w:position w:val="1"/>
          <w:sz w:val="20"/>
        </w:rPr>
        <w:t>Signature</w:t>
      </w:r>
      <w:r>
        <w:rPr>
          <w:i/>
          <w:color w:val="383838"/>
          <w:w w:val="105"/>
          <w:position w:val="1"/>
          <w:sz w:val="20"/>
        </w:rPr>
        <w:tab/>
        <w:t>Date</w:t>
      </w:r>
    </w:p>
    <w:p w14:paraId="3EDFD232" w14:textId="77777777" w:rsidR="002B3EE0" w:rsidRDefault="002B3EE0">
      <w:pPr>
        <w:pStyle w:val="BodyText"/>
        <w:rPr>
          <w:i/>
          <w:sz w:val="20"/>
        </w:rPr>
      </w:pPr>
    </w:p>
    <w:p w14:paraId="2B8FACA5" w14:textId="77777777" w:rsidR="002B3EE0" w:rsidRDefault="002B3EE0">
      <w:pPr>
        <w:pStyle w:val="BodyText"/>
        <w:spacing w:before="8"/>
        <w:rPr>
          <w:i/>
          <w:sz w:val="16"/>
        </w:rPr>
      </w:pPr>
    </w:p>
    <w:p w14:paraId="41DEFFAC" w14:textId="441CEA5E" w:rsidR="002B3EE0" w:rsidRDefault="00BE1FE3">
      <w:pPr>
        <w:pStyle w:val="BodyText"/>
        <w:spacing w:before="93"/>
        <w:ind w:left="195"/>
      </w:pPr>
      <w:r>
        <w:rPr>
          <w:noProof/>
        </w:rPr>
        <mc:AlternateContent>
          <mc:Choice Requires="wps">
            <w:drawing>
              <wp:anchor distT="0" distB="0" distL="114300" distR="114300" simplePos="0" relativeHeight="251660288" behindDoc="0" locked="0" layoutInCell="1" allowOverlap="1" wp14:anchorId="6E5E80F4" wp14:editId="6B2D4E2C">
                <wp:simplePos x="0" y="0"/>
                <wp:positionH relativeFrom="page">
                  <wp:posOffset>4066540</wp:posOffset>
                </wp:positionH>
                <wp:positionV relativeFrom="paragraph">
                  <wp:posOffset>211455</wp:posOffset>
                </wp:positionV>
                <wp:extent cx="2823845" cy="0"/>
                <wp:effectExtent l="0" t="0" r="0" b="0"/>
                <wp:wrapNone/>
                <wp:docPr id="3"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23845" cy="0"/>
                        </a:xfrm>
                        <a:prstGeom prst="line">
                          <a:avLst/>
                        </a:prstGeom>
                        <a:noFill/>
                        <a:ln w="915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355D1AC" id="Line 2" o:spid="_x0000_s1026" style="position:absolute;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320.2pt,16.65pt" to="542.55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nFKAwAEAAGkDAAAOAAAAZHJzL2Uyb0RvYy54bWysU02P2yAQvVfqf0DcGyfepkqtOHvIdntJ&#10;20i7/QETwDYqMAhInPz7DuSj2/a2Wh8Qw8w83nuDl/dHa9hBhajRtXw2mXKmnECpXd/yn8+PHxac&#10;xQROgkGnWn5Skd+v3r9bjr5RNQ5opAqMQFxsRt/yISXfVFUUg7IQJ+iVo2SHwUKiMPSVDDASujVV&#10;PZ1+qkYM0gcUKkY6fTgn+argd50S6UfXRZWYaTlxS2UNZd3ltVotoekD+EGLCw14BQsL2tGlN6gH&#10;SMD2Qf8HZbUIGLFLE4G2wq7TQhUNpGY2/UfN0wBeFS1kTvQ3m+LbwYrvh21gWrb8jjMHlka00U6x&#10;Ojsz+thQwdptQ9Ymju7Jb1D8iszhegDXq8Lw+eSpbZY7qr9achA94e/GbyipBvYJi03HLtgMSQaw&#10;Y5nG6TYNdUxM0GG9qO8WH+eciWuuguba6ENMXxValjctN8S5AMNhE1MmAs21JN/j8FEbU4ZtHBtb&#10;/nk2n5eGiEbLnMxlMfS7tQnsAPm5lK+ooszLsoB7JwvYoEB+uewTaHPe0+XGXczI+s9O7lCetuFq&#10;Es2zsLy8vfxgXsal+88fsvoNAAD//wMAUEsDBBQABgAIAAAAIQCzhCpe3gAAAAoBAAAPAAAAZHJz&#10;L2Rvd25yZXYueG1sTI/BbsIwDIbvk3iHyEi7TCOBsgp1TRFC2mXbBbbdQ2OajsSpmhS6t1/QDuxo&#10;+9Pv7y/Xo7PsjH1oPUmYzwQwpNrrlhoJnx8vjytgISrSynpCCT8YYF1N7kpVaH+hHZ73sWEphEKh&#10;JJgYu4LzUBt0Ksx8h5RuR987FdPYN1z36pLCneULIXLuVEvpg1Edbg3Wp/3gJMS3r/ej8MNDp+s8&#10;/34dtnZhWinvp+PmGVjEMd5guOondaiS08EPpAOzEvKlWCZUQpZlwK6AWD3NgR3+Nrwq+f8K1S8A&#10;AAD//wMAUEsBAi0AFAAGAAgAAAAhALaDOJL+AAAA4QEAABMAAAAAAAAAAAAAAAAAAAAAAFtDb250&#10;ZW50X1R5cGVzXS54bWxQSwECLQAUAAYACAAAACEAOP0h/9YAAACUAQAACwAAAAAAAAAAAAAAAAAv&#10;AQAAX3JlbHMvLnJlbHNQSwECLQAUAAYACAAAACEAtpxSgMABAABpAwAADgAAAAAAAAAAAAAAAAAu&#10;AgAAZHJzL2Uyb0RvYy54bWxQSwECLQAUAAYACAAAACEAs4QqXt4AAAAKAQAADwAAAAAAAAAAAAAA&#10;AAAaBAAAZHJzL2Rvd25yZXYueG1sUEsFBgAAAAAEAAQA8wAAACUFAAAAAA==&#10;" strokeweight=".25431mm">
                <w10:wrap anchorx="page"/>
              </v:line>
            </w:pict>
          </mc:Fallback>
        </mc:AlternateContent>
      </w:r>
      <w:r w:rsidR="00C140DD">
        <w:rPr>
          <w:color w:val="383838"/>
          <w:u w:val="single" w:color="000000"/>
        </w:rPr>
        <w:t xml:space="preserve">   </w:t>
      </w:r>
      <w:r w:rsidR="00C140DD">
        <w:rPr>
          <w:color w:val="383838"/>
          <w:w w:val="105"/>
          <w:u w:val="single" w:color="000000"/>
        </w:rPr>
        <w:t>Christophe</w:t>
      </w:r>
      <w:r w:rsidR="00C140DD">
        <w:rPr>
          <w:color w:val="383838"/>
          <w:w w:val="105"/>
        </w:rPr>
        <w:t>r Stanley</w:t>
      </w:r>
    </w:p>
    <w:p w14:paraId="23033923" w14:textId="77777777" w:rsidR="002B3EE0" w:rsidRDefault="00C140DD">
      <w:pPr>
        <w:tabs>
          <w:tab w:val="left" w:pos="5099"/>
        </w:tabs>
        <w:spacing w:before="25"/>
        <w:ind w:left="321"/>
        <w:rPr>
          <w:i/>
          <w:sz w:val="20"/>
        </w:rPr>
      </w:pPr>
      <w:r>
        <w:rPr>
          <w:i/>
          <w:color w:val="383838"/>
          <w:w w:val="105"/>
          <w:sz w:val="20"/>
        </w:rPr>
        <w:t>Name</w:t>
      </w:r>
      <w:r>
        <w:rPr>
          <w:i/>
          <w:color w:val="383838"/>
          <w:w w:val="105"/>
          <w:sz w:val="20"/>
        </w:rPr>
        <w:tab/>
        <w:t>Name</w:t>
      </w:r>
    </w:p>
    <w:p w14:paraId="4DB3AA69" w14:textId="77777777" w:rsidR="002B3EE0" w:rsidRDefault="002B3EE0">
      <w:pPr>
        <w:pStyle w:val="BodyText"/>
        <w:rPr>
          <w:i/>
          <w:sz w:val="20"/>
        </w:rPr>
      </w:pPr>
    </w:p>
    <w:p w14:paraId="009D6EEA" w14:textId="77777777" w:rsidR="002B3EE0" w:rsidRDefault="002B3EE0">
      <w:pPr>
        <w:pStyle w:val="BodyText"/>
        <w:spacing w:before="9"/>
        <w:rPr>
          <w:i/>
          <w:sz w:val="16"/>
        </w:rPr>
      </w:pPr>
    </w:p>
    <w:p w14:paraId="32B4C8A5" w14:textId="77777777" w:rsidR="002B3EE0" w:rsidRDefault="00C140DD">
      <w:pPr>
        <w:pStyle w:val="BodyText"/>
        <w:tabs>
          <w:tab w:val="left" w:pos="4983"/>
          <w:tab w:val="left" w:pos="9486"/>
        </w:tabs>
        <w:spacing w:before="93"/>
        <w:ind w:left="318"/>
      </w:pPr>
      <w:r>
        <w:rPr>
          <w:color w:val="383838"/>
          <w:w w:val="105"/>
          <w:u w:val="thick" w:color="383838"/>
        </w:rPr>
        <w:t>Chief Financial and Management</w:t>
      </w:r>
      <w:r>
        <w:rPr>
          <w:color w:val="383838"/>
          <w:spacing w:val="-14"/>
          <w:w w:val="105"/>
          <w:u w:val="thick" w:color="383838"/>
        </w:rPr>
        <w:t xml:space="preserve"> </w:t>
      </w:r>
      <w:r>
        <w:rPr>
          <w:color w:val="383838"/>
          <w:w w:val="105"/>
          <w:u w:val="thick" w:color="383838"/>
        </w:rPr>
        <w:t>Officer</w:t>
      </w:r>
      <w:r>
        <w:rPr>
          <w:color w:val="383838"/>
        </w:rPr>
        <w:tab/>
      </w:r>
      <w:r>
        <w:rPr>
          <w:color w:val="383838"/>
          <w:u w:val="single" w:color="000000"/>
        </w:rPr>
        <w:t xml:space="preserve"> </w:t>
      </w:r>
      <w:r>
        <w:rPr>
          <w:color w:val="383838"/>
          <w:u w:val="single" w:color="000000"/>
        </w:rPr>
        <w:tab/>
      </w:r>
    </w:p>
    <w:p w14:paraId="5C824047" w14:textId="77777777" w:rsidR="002B3EE0" w:rsidRDefault="00C140DD">
      <w:pPr>
        <w:tabs>
          <w:tab w:val="left" w:pos="5102"/>
        </w:tabs>
        <w:spacing w:before="25"/>
        <w:ind w:left="319"/>
        <w:rPr>
          <w:i/>
          <w:sz w:val="20"/>
        </w:rPr>
      </w:pPr>
      <w:r>
        <w:rPr>
          <w:i/>
          <w:color w:val="383838"/>
          <w:w w:val="105"/>
          <w:sz w:val="20"/>
        </w:rPr>
        <w:t>Title</w:t>
      </w:r>
      <w:r>
        <w:rPr>
          <w:i/>
          <w:color w:val="383838"/>
          <w:w w:val="105"/>
          <w:sz w:val="20"/>
        </w:rPr>
        <w:tab/>
        <w:t>Title</w:t>
      </w:r>
    </w:p>
    <w:sectPr w:rsidR="002B3EE0">
      <w:pgSz w:w="12240" w:h="15840"/>
      <w:pgMar w:top="1500" w:right="1220" w:bottom="1460" w:left="1420" w:header="0" w:footer="126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D07FD0" w14:textId="77777777" w:rsidR="00C140DD" w:rsidRDefault="00C140DD">
      <w:r>
        <w:separator/>
      </w:r>
    </w:p>
  </w:endnote>
  <w:endnote w:type="continuationSeparator" w:id="0">
    <w:p w14:paraId="4AA2A7DE" w14:textId="77777777" w:rsidR="00C140DD" w:rsidRDefault="00C140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50461B" w14:textId="79BC7CBB" w:rsidR="002B3EE0" w:rsidRDefault="00BE1FE3">
    <w:pPr>
      <w:pStyle w:val="BodyText"/>
      <w:spacing w:line="14" w:lineRule="auto"/>
      <w:rPr>
        <w:sz w:val="15"/>
      </w:rPr>
    </w:pPr>
    <w:r>
      <w:rPr>
        <w:noProof/>
      </w:rPr>
      <mc:AlternateContent>
        <mc:Choice Requires="wps">
          <w:drawing>
            <wp:anchor distT="0" distB="0" distL="114300" distR="114300" simplePos="0" relativeHeight="251462656" behindDoc="1" locked="0" layoutInCell="1" allowOverlap="1" wp14:anchorId="18EEBA53" wp14:editId="50D796AE">
              <wp:simplePos x="0" y="0"/>
              <wp:positionH relativeFrom="page">
                <wp:posOffset>3665220</wp:posOffset>
              </wp:positionH>
              <wp:positionV relativeFrom="page">
                <wp:posOffset>9121140</wp:posOffset>
              </wp:positionV>
              <wp:extent cx="504825" cy="14668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1466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7E818" w14:textId="77777777" w:rsidR="002B3EE0" w:rsidRDefault="00C140DD">
                          <w:pPr>
                            <w:spacing w:before="14"/>
                            <w:ind w:left="20"/>
                            <w:rPr>
                              <w:sz w:val="17"/>
                            </w:rPr>
                          </w:pPr>
                          <w:r>
                            <w:rPr>
                              <w:color w:val="383838"/>
                              <w:sz w:val="17"/>
                            </w:rPr>
                            <w:t>IAA22175</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8EEBA53" id="_x0000_t202" coordsize="21600,21600" o:spt="202" path="m,l,21600r21600,l21600,xe">
              <v:stroke joinstyle="miter"/>
              <v:path gradientshapeok="t" o:connecttype="rect"/>
            </v:shapetype>
            <v:shape id="Text Box 2" o:spid="_x0000_s1026" type="#_x0000_t202" style="position:absolute;margin-left:288.6pt;margin-top:718.2pt;width:39.75pt;height:11.55pt;z-index:-2518538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kpah6AEAALUDAAAOAAAAZHJzL2Uyb0RvYy54bWysU9tu2zAMfR+wfxD0vjgxmiAw4hRdiw4D&#10;ugvQ9gMYWbaF2aJGKbGzrx8lJ1m3vhV7EWiKOjw8PN5cj30nDpq8QVvKxWwuhbYKK2ObUj4/3X9Y&#10;S+ED2Ao6tLqUR+3l9fb9u83gCp1ji12lSTCI9cXgStmG4Ios86rVPfgZOm35skbqIfAnNVlFMDB6&#10;32X5fL7KBqTKESrtPWfvpku5Tfh1rVX4VtdeB9GVkrmFdFI6d/HMthsoGgLXGnWiAW9g0YOx3PQC&#10;dQcBxJ7MK6jeKEKPdZgp7DOsa6N0moGnWcz/meaxBafTLCyOdxeZ/P+DVV8P30mYqpS5FBZ6XtGT&#10;HoP4iKPIozqD8wUXPTouCyOnectpUu8eUP3wwuJtC7bRN0Q4tBoqZreIL7MXTyccH0F2wxesuA3s&#10;AyagsaY+SsdiCEbnLR0vm4lUFCeX86t1vpRC8dXiarVaL1MHKM6PHfnwSWMvYlBK4sUncDg8+BDJ&#10;QHEuib0s3puuS8vv7F8JLoyZRD7ynZiHcTeexNhhdeQxCCcvsfc5aJF+STGwj0rpf+6BtBTdZ8tS&#10;RNOdAzoHu3MAVvHTUgYppvA2TObcOzJNy8iT2BZvWK7apFGirhOLE0/2Rprw5ONovpffqerP37b9&#10;DQAA//8DAFBLAwQUAAYACAAAACEAI2i5suEAAAANAQAADwAAAGRycy9kb3ducmV2LnhtbEyPwU7D&#10;MAyG70i8Q2QkbixlrCkrTacJwQkJ0ZUDx7Tx2miNU5psK29PdoKj/X/6/bnYzHZgJ5y8cSThfpEA&#10;Q2qdNtRJ+Kxf7x6B+aBIq8ERSvhBD5vy+qpQuXZnqvC0Cx2LJeRzJaEPYcw5922PVvmFG5FitneT&#10;VSGOU8f1pM6x3A58mSSCW2UoXujViM89tofd0UrYflH1Yr7fm49qX5m6Xif0Jg5S3t7M2ydgAefw&#10;B8NFP6pDGZ0adyTt2SAhzbJlRGOwehArYBERqciANZdVuk6BlwX//0X5CwAA//8DAFBLAQItABQA&#10;BgAIAAAAIQC2gziS/gAAAOEBAAATAAAAAAAAAAAAAAAAAAAAAABbQ29udGVudF9UeXBlc10ueG1s&#10;UEsBAi0AFAAGAAgAAAAhADj9If/WAAAAlAEAAAsAAAAAAAAAAAAAAAAALwEAAF9yZWxzLy5yZWxz&#10;UEsBAi0AFAAGAAgAAAAhAI2SlqHoAQAAtQMAAA4AAAAAAAAAAAAAAAAALgIAAGRycy9lMm9Eb2Mu&#10;eG1sUEsBAi0AFAAGAAgAAAAhACNoubLhAAAADQEAAA8AAAAAAAAAAAAAAAAAQgQAAGRycy9kb3du&#10;cmV2LnhtbFBLBQYAAAAABAAEAPMAAABQBQAAAAA=&#10;" filled="f" stroked="f">
              <v:textbox inset="0,0,0,0">
                <w:txbxContent>
                  <w:p w14:paraId="4AF7E818" w14:textId="77777777" w:rsidR="002B3EE0" w:rsidRDefault="00C140DD">
                    <w:pPr>
                      <w:spacing w:before="14"/>
                      <w:ind w:left="20"/>
                      <w:rPr>
                        <w:sz w:val="17"/>
                      </w:rPr>
                    </w:pPr>
                    <w:r>
                      <w:rPr>
                        <w:color w:val="383838"/>
                        <w:sz w:val="17"/>
                      </w:rPr>
                      <w:t>IAA22175</w:t>
                    </w:r>
                  </w:p>
                </w:txbxContent>
              </v:textbox>
              <w10:wrap anchorx="page" anchory="page"/>
            </v:shape>
          </w:pict>
        </mc:Fallback>
      </mc:AlternateContent>
    </w:r>
    <w:r>
      <w:rPr>
        <w:noProof/>
      </w:rPr>
      <mc:AlternateContent>
        <mc:Choice Requires="wps">
          <w:drawing>
            <wp:anchor distT="0" distB="0" distL="114300" distR="114300" simplePos="0" relativeHeight="251463680" behindDoc="1" locked="0" layoutInCell="1" allowOverlap="1" wp14:anchorId="196ECE95" wp14:editId="71604469">
              <wp:simplePos x="0" y="0"/>
              <wp:positionH relativeFrom="page">
                <wp:posOffset>6185535</wp:posOffset>
              </wp:positionH>
              <wp:positionV relativeFrom="page">
                <wp:posOffset>9084310</wp:posOffset>
              </wp:positionV>
              <wp:extent cx="596900" cy="18034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6900" cy="1803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D33E344" w14:textId="77777777" w:rsidR="002B3EE0" w:rsidRDefault="00C140DD">
                          <w:pPr>
                            <w:spacing w:before="67"/>
                            <w:ind w:left="20"/>
                            <w:rPr>
                              <w:sz w:val="17"/>
                            </w:rPr>
                          </w:pPr>
                          <w:r>
                            <w:rPr>
                              <w:color w:val="383838"/>
                              <w:w w:val="105"/>
                              <w:sz w:val="17"/>
                            </w:rPr>
                            <w:t xml:space="preserve">Page </w:t>
                          </w:r>
                          <w:r>
                            <w:fldChar w:fldCharType="begin"/>
                          </w:r>
                          <w:r>
                            <w:rPr>
                              <w:color w:val="383838"/>
                              <w:w w:val="105"/>
                              <w:sz w:val="17"/>
                            </w:rPr>
                            <w:instrText xml:space="preserve"> PAGE </w:instrText>
                          </w:r>
                          <w:r>
                            <w:fldChar w:fldCharType="separate"/>
                          </w:r>
                          <w:r>
                            <w:t>4</w:t>
                          </w:r>
                          <w:r>
                            <w:fldChar w:fldCharType="end"/>
                          </w:r>
                          <w:r>
                            <w:rPr>
                              <w:color w:val="383838"/>
                              <w:w w:val="105"/>
                              <w:sz w:val="17"/>
                            </w:rPr>
                            <w:t xml:space="preserve"> of 4</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96ECE95" id="Text Box 1" o:spid="_x0000_s1027" type="#_x0000_t202" style="position:absolute;margin-left:487.05pt;margin-top:715.3pt;width:47pt;height:14.2pt;z-index:-2518528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RBef6AEAALwDAAAOAAAAZHJzL2Uyb0RvYy54bWysU9tu3CAQfa/Uf0C8d+1N2yix1huliVJV&#10;Si9S0g/AGNaohqEDu/b26ztge5s2b1Ff0DAMh3PODJur0fbsoDAYcDVfr0rOlJPQGrer+ffHuzcX&#10;nIUoXCt6cKrmRxX41fb1q83gK3UGHfStQkYgLlSDr3kXo6+KIshOWRFW4JWjQw1oRaQt7ooWxUDo&#10;ti/OyvK8GABbjyBVCJS9nQ75NuNrrWT8qnVQkfU1J24xr5jXJq3FdiOqHQrfGTnTEC9gYYVx9OgJ&#10;6lZEwfZonkFZIxEC6LiSYAvQ2kiVNZCadfmPmodOeJW1kDnBn2wK/w9Wfjl8Q2Za6h1nTlhq0aMa&#10;I/sAI1sndwYfKip68FQWR0qnyqQ0+HuQPwJzcNMJt1PXiDB0SrTELt8snlydcEICaYbP0NIzYh8h&#10;A40abQIkMxihU5eOp84kKpKS7y/PL0s6kXS0vijfvsudK0S1XPYY4kcFlqWg5kiNz+DicB8iyaDS&#10;pSS95eDO9H1ufu/+SlBhymTyie/EPI7NOLs0e9JAeyQ1CNNI0RegoAP8xdlA41Tz8HMvUHHWf3Lk&#10;SJq9JcAlaJZAOElXax45m8KbOM3o3qPZdYQ8ee7gmlzTJitK9k4sZro0IlnoPM5pBp/uc9WfT7f9&#10;DQAA//8DAFBLAwQUAAYACAAAACEAwz01L+EAAAAOAQAADwAAAGRycy9kb3ducmV2LnhtbEyPwU7D&#10;MBBE70j8g7VI3KhdKKEJcaoKwQkJNQ0Hjk7sJlbjdYjdNvw9mxMcd+ZpdibfTK5nZzMG61HCciGA&#10;GWy8tthK+Kze7tbAQlSoVe/RSPgxATbF9VWuMu0vWJrzPraMQjBkSkIX45BxHprOOBUWfjBI3sGP&#10;TkU6x5brUV0o3PX8XoiEO2WRPnRqMC+daY77k5Ow/cLy1X5/1LvyUNqqSgW+J0cpb2+m7TOwaKb4&#10;B8Ncn6pDQZ1qf0IdWC8hfVotCSVj9SASYDMikjVp9aw9pgJ4kfP/M4pfAAAA//8DAFBLAQItABQA&#10;BgAIAAAAIQC2gziS/gAAAOEBAAATAAAAAAAAAAAAAAAAAAAAAABbQ29udGVudF9UeXBlc10ueG1s&#10;UEsBAi0AFAAGAAgAAAAhADj9If/WAAAAlAEAAAsAAAAAAAAAAAAAAAAALwEAAF9yZWxzLy5yZWxz&#10;UEsBAi0AFAAGAAgAAAAhALxEF5/oAQAAvAMAAA4AAAAAAAAAAAAAAAAALgIAAGRycy9lMm9Eb2Mu&#10;eG1sUEsBAi0AFAAGAAgAAAAhAMM9NS/hAAAADgEAAA8AAAAAAAAAAAAAAAAAQgQAAGRycy9kb3du&#10;cmV2LnhtbFBLBQYAAAAABAAEAPMAAABQBQAAAAA=&#10;" filled="f" stroked="f">
              <v:textbox inset="0,0,0,0">
                <w:txbxContent>
                  <w:p w14:paraId="5D33E344" w14:textId="77777777" w:rsidR="002B3EE0" w:rsidRDefault="00C140DD">
                    <w:pPr>
                      <w:spacing w:before="67"/>
                      <w:ind w:left="20"/>
                      <w:rPr>
                        <w:sz w:val="17"/>
                      </w:rPr>
                    </w:pPr>
                    <w:r>
                      <w:rPr>
                        <w:color w:val="383838"/>
                        <w:w w:val="105"/>
                        <w:sz w:val="17"/>
                      </w:rPr>
                      <w:t xml:space="preserve">Page </w:t>
                    </w:r>
                    <w:r>
                      <w:fldChar w:fldCharType="begin"/>
                    </w:r>
                    <w:r>
                      <w:rPr>
                        <w:color w:val="383838"/>
                        <w:w w:val="105"/>
                        <w:sz w:val="17"/>
                      </w:rPr>
                      <w:instrText xml:space="preserve"> PAGE </w:instrText>
                    </w:r>
                    <w:r>
                      <w:fldChar w:fldCharType="separate"/>
                    </w:r>
                    <w:r>
                      <w:t>4</w:t>
                    </w:r>
                    <w:r>
                      <w:fldChar w:fldCharType="end"/>
                    </w:r>
                    <w:r>
                      <w:rPr>
                        <w:color w:val="383838"/>
                        <w:w w:val="105"/>
                        <w:sz w:val="17"/>
                      </w:rPr>
                      <w:t xml:space="preserve"> of 4</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A82E30" w14:textId="77777777" w:rsidR="00C140DD" w:rsidRDefault="00C140DD">
      <w:r>
        <w:separator/>
      </w:r>
    </w:p>
  </w:footnote>
  <w:footnote w:type="continuationSeparator" w:id="0">
    <w:p w14:paraId="6124361A" w14:textId="77777777" w:rsidR="00C140DD" w:rsidRDefault="00C140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BB315D"/>
    <w:multiLevelType w:val="hybridMultilevel"/>
    <w:tmpl w:val="D4B82206"/>
    <w:lvl w:ilvl="0" w:tplc="BBA4029A">
      <w:start w:val="1"/>
      <w:numFmt w:val="decimal"/>
      <w:lvlText w:val="%1."/>
      <w:lvlJc w:val="left"/>
      <w:pPr>
        <w:ind w:left="583" w:hanging="439"/>
        <w:jc w:val="right"/>
      </w:pPr>
      <w:rPr>
        <w:rFonts w:hint="default"/>
        <w:b/>
        <w:bCs/>
        <w:spacing w:val="-1"/>
        <w:w w:val="102"/>
      </w:rPr>
    </w:lvl>
    <w:lvl w:ilvl="1" w:tplc="12826EB6">
      <w:start w:val="1"/>
      <w:numFmt w:val="upperLetter"/>
      <w:lvlText w:val="%2."/>
      <w:lvlJc w:val="left"/>
      <w:pPr>
        <w:ind w:left="1192" w:hanging="406"/>
        <w:jc w:val="left"/>
      </w:pPr>
      <w:rPr>
        <w:rFonts w:hint="default"/>
        <w:spacing w:val="-1"/>
        <w:w w:val="107"/>
      </w:rPr>
    </w:lvl>
    <w:lvl w:ilvl="2" w:tplc="C00C3846">
      <w:numFmt w:val="bullet"/>
      <w:lvlText w:val="•"/>
      <w:lvlJc w:val="left"/>
      <w:pPr>
        <w:ind w:left="2133" w:hanging="406"/>
      </w:pPr>
      <w:rPr>
        <w:rFonts w:hint="default"/>
      </w:rPr>
    </w:lvl>
    <w:lvl w:ilvl="3" w:tplc="5AE694D2">
      <w:numFmt w:val="bullet"/>
      <w:lvlText w:val="•"/>
      <w:lvlJc w:val="left"/>
      <w:pPr>
        <w:ind w:left="3066" w:hanging="406"/>
      </w:pPr>
      <w:rPr>
        <w:rFonts w:hint="default"/>
      </w:rPr>
    </w:lvl>
    <w:lvl w:ilvl="4" w:tplc="C1706D38">
      <w:numFmt w:val="bullet"/>
      <w:lvlText w:val="•"/>
      <w:lvlJc w:val="left"/>
      <w:pPr>
        <w:ind w:left="4000" w:hanging="406"/>
      </w:pPr>
      <w:rPr>
        <w:rFonts w:hint="default"/>
      </w:rPr>
    </w:lvl>
    <w:lvl w:ilvl="5" w:tplc="79485E2C">
      <w:numFmt w:val="bullet"/>
      <w:lvlText w:val="•"/>
      <w:lvlJc w:val="left"/>
      <w:pPr>
        <w:ind w:left="4933" w:hanging="406"/>
      </w:pPr>
      <w:rPr>
        <w:rFonts w:hint="default"/>
      </w:rPr>
    </w:lvl>
    <w:lvl w:ilvl="6" w:tplc="46FC8C9C">
      <w:numFmt w:val="bullet"/>
      <w:lvlText w:val="•"/>
      <w:lvlJc w:val="left"/>
      <w:pPr>
        <w:ind w:left="5866" w:hanging="406"/>
      </w:pPr>
      <w:rPr>
        <w:rFonts w:hint="default"/>
      </w:rPr>
    </w:lvl>
    <w:lvl w:ilvl="7" w:tplc="E57673DE">
      <w:numFmt w:val="bullet"/>
      <w:lvlText w:val="•"/>
      <w:lvlJc w:val="left"/>
      <w:pPr>
        <w:ind w:left="6800" w:hanging="406"/>
      </w:pPr>
      <w:rPr>
        <w:rFonts w:hint="default"/>
      </w:rPr>
    </w:lvl>
    <w:lvl w:ilvl="8" w:tplc="85F8FB4E">
      <w:numFmt w:val="bullet"/>
      <w:lvlText w:val="•"/>
      <w:lvlJc w:val="left"/>
      <w:pPr>
        <w:ind w:left="7733" w:hanging="406"/>
      </w:pPr>
      <w:rPr>
        <w:rFonts w:hint="default"/>
      </w:rPr>
    </w:lvl>
  </w:abstractNum>
  <w:abstractNum w:abstractNumId="1" w15:restartNumberingAfterBreak="0">
    <w:nsid w:val="281C7618"/>
    <w:multiLevelType w:val="hybridMultilevel"/>
    <w:tmpl w:val="8A72BDDA"/>
    <w:lvl w:ilvl="0" w:tplc="06A43D2A">
      <w:start w:val="1"/>
      <w:numFmt w:val="lowerLetter"/>
      <w:lvlText w:val="%1)"/>
      <w:lvlJc w:val="left"/>
      <w:pPr>
        <w:ind w:left="969" w:hanging="306"/>
        <w:jc w:val="right"/>
      </w:pPr>
      <w:rPr>
        <w:rFonts w:hint="default"/>
        <w:spacing w:val="-1"/>
        <w:w w:val="105"/>
      </w:rPr>
    </w:lvl>
    <w:lvl w:ilvl="1" w:tplc="08F8805E">
      <w:start w:val="1"/>
      <w:numFmt w:val="decimal"/>
      <w:lvlText w:val="%2."/>
      <w:lvlJc w:val="left"/>
      <w:pPr>
        <w:ind w:left="1422" w:hanging="341"/>
        <w:jc w:val="left"/>
      </w:pPr>
      <w:rPr>
        <w:rFonts w:ascii="Arial" w:eastAsia="Arial" w:hAnsi="Arial" w:cs="Arial" w:hint="default"/>
        <w:color w:val="363636"/>
        <w:spacing w:val="-1"/>
        <w:w w:val="103"/>
        <w:sz w:val="22"/>
        <w:szCs w:val="22"/>
      </w:rPr>
    </w:lvl>
    <w:lvl w:ilvl="2" w:tplc="F36E684E">
      <w:start w:val="1"/>
      <w:numFmt w:val="lowerLetter"/>
      <w:lvlText w:val="%3."/>
      <w:lvlJc w:val="left"/>
      <w:pPr>
        <w:ind w:left="2115" w:hanging="342"/>
        <w:jc w:val="left"/>
      </w:pPr>
      <w:rPr>
        <w:rFonts w:ascii="Arial" w:eastAsia="Arial" w:hAnsi="Arial" w:cs="Arial" w:hint="default"/>
        <w:color w:val="363636"/>
        <w:spacing w:val="-1"/>
        <w:w w:val="108"/>
        <w:sz w:val="22"/>
        <w:szCs w:val="22"/>
      </w:rPr>
    </w:lvl>
    <w:lvl w:ilvl="3" w:tplc="FAAC5AA2">
      <w:start w:val="1"/>
      <w:numFmt w:val="lowerRoman"/>
      <w:lvlText w:val="%4."/>
      <w:lvlJc w:val="left"/>
      <w:pPr>
        <w:ind w:left="2723" w:hanging="288"/>
        <w:jc w:val="right"/>
      </w:pPr>
      <w:rPr>
        <w:rFonts w:ascii="Arial" w:eastAsia="Arial" w:hAnsi="Arial" w:cs="Arial" w:hint="default"/>
        <w:color w:val="3D3D3D"/>
        <w:spacing w:val="-1"/>
        <w:w w:val="105"/>
        <w:sz w:val="22"/>
        <w:szCs w:val="22"/>
      </w:rPr>
    </w:lvl>
    <w:lvl w:ilvl="4" w:tplc="64A81DCC">
      <w:numFmt w:val="bullet"/>
      <w:lvlText w:val="•"/>
      <w:lvlJc w:val="left"/>
      <w:pPr>
        <w:ind w:left="2720" w:hanging="288"/>
      </w:pPr>
      <w:rPr>
        <w:rFonts w:hint="default"/>
      </w:rPr>
    </w:lvl>
    <w:lvl w:ilvl="5" w:tplc="8F764D92">
      <w:numFmt w:val="bullet"/>
      <w:lvlText w:val="•"/>
      <w:lvlJc w:val="left"/>
      <w:pPr>
        <w:ind w:left="3866" w:hanging="288"/>
      </w:pPr>
      <w:rPr>
        <w:rFonts w:hint="default"/>
      </w:rPr>
    </w:lvl>
    <w:lvl w:ilvl="6" w:tplc="5BD44D72">
      <w:numFmt w:val="bullet"/>
      <w:lvlText w:val="•"/>
      <w:lvlJc w:val="left"/>
      <w:pPr>
        <w:ind w:left="5013" w:hanging="288"/>
      </w:pPr>
      <w:rPr>
        <w:rFonts w:hint="default"/>
      </w:rPr>
    </w:lvl>
    <w:lvl w:ilvl="7" w:tplc="9D2ADFF8">
      <w:numFmt w:val="bullet"/>
      <w:lvlText w:val="•"/>
      <w:lvlJc w:val="left"/>
      <w:pPr>
        <w:ind w:left="6160" w:hanging="288"/>
      </w:pPr>
      <w:rPr>
        <w:rFonts w:hint="default"/>
      </w:rPr>
    </w:lvl>
    <w:lvl w:ilvl="8" w:tplc="B5226A94">
      <w:numFmt w:val="bullet"/>
      <w:lvlText w:val="•"/>
      <w:lvlJc w:val="left"/>
      <w:pPr>
        <w:ind w:left="7306" w:hanging="288"/>
      </w:pPr>
      <w:rPr>
        <w:rFonts w:hint="default"/>
      </w:rPr>
    </w:lvl>
  </w:abstractNum>
  <w:abstractNum w:abstractNumId="2" w15:restartNumberingAfterBreak="0">
    <w:nsid w:val="5951407A"/>
    <w:multiLevelType w:val="hybridMultilevel"/>
    <w:tmpl w:val="909C3BEE"/>
    <w:lvl w:ilvl="0" w:tplc="A8A8E888">
      <w:start w:val="1"/>
      <w:numFmt w:val="lowerLetter"/>
      <w:lvlText w:val="%1."/>
      <w:lvlJc w:val="left"/>
      <w:pPr>
        <w:ind w:left="1008" w:hanging="350"/>
        <w:jc w:val="left"/>
      </w:pPr>
      <w:rPr>
        <w:rFonts w:ascii="Arial" w:eastAsia="Arial" w:hAnsi="Arial" w:cs="Arial" w:hint="default"/>
        <w:color w:val="3D3D3D"/>
        <w:spacing w:val="-1"/>
        <w:w w:val="108"/>
        <w:sz w:val="22"/>
        <w:szCs w:val="22"/>
      </w:rPr>
    </w:lvl>
    <w:lvl w:ilvl="1" w:tplc="2F649160">
      <w:numFmt w:val="bullet"/>
      <w:lvlText w:val="•"/>
      <w:lvlJc w:val="left"/>
      <w:pPr>
        <w:ind w:left="1860" w:hanging="350"/>
      </w:pPr>
      <w:rPr>
        <w:rFonts w:hint="default"/>
      </w:rPr>
    </w:lvl>
    <w:lvl w:ilvl="2" w:tplc="87601660">
      <w:numFmt w:val="bullet"/>
      <w:lvlText w:val="•"/>
      <w:lvlJc w:val="left"/>
      <w:pPr>
        <w:ind w:left="2720" w:hanging="350"/>
      </w:pPr>
      <w:rPr>
        <w:rFonts w:hint="default"/>
      </w:rPr>
    </w:lvl>
    <w:lvl w:ilvl="3" w:tplc="9F3A0488">
      <w:numFmt w:val="bullet"/>
      <w:lvlText w:val="•"/>
      <w:lvlJc w:val="left"/>
      <w:pPr>
        <w:ind w:left="3580" w:hanging="350"/>
      </w:pPr>
      <w:rPr>
        <w:rFonts w:hint="default"/>
      </w:rPr>
    </w:lvl>
    <w:lvl w:ilvl="4" w:tplc="0FA81BC4">
      <w:numFmt w:val="bullet"/>
      <w:lvlText w:val="•"/>
      <w:lvlJc w:val="left"/>
      <w:pPr>
        <w:ind w:left="4440" w:hanging="350"/>
      </w:pPr>
      <w:rPr>
        <w:rFonts w:hint="default"/>
      </w:rPr>
    </w:lvl>
    <w:lvl w:ilvl="5" w:tplc="845C4E74">
      <w:numFmt w:val="bullet"/>
      <w:lvlText w:val="•"/>
      <w:lvlJc w:val="left"/>
      <w:pPr>
        <w:ind w:left="5300" w:hanging="350"/>
      </w:pPr>
      <w:rPr>
        <w:rFonts w:hint="default"/>
      </w:rPr>
    </w:lvl>
    <w:lvl w:ilvl="6" w:tplc="23E2E6C4">
      <w:numFmt w:val="bullet"/>
      <w:lvlText w:val="•"/>
      <w:lvlJc w:val="left"/>
      <w:pPr>
        <w:ind w:left="6160" w:hanging="350"/>
      </w:pPr>
      <w:rPr>
        <w:rFonts w:hint="default"/>
      </w:rPr>
    </w:lvl>
    <w:lvl w:ilvl="7" w:tplc="6AF46A76">
      <w:numFmt w:val="bullet"/>
      <w:lvlText w:val="•"/>
      <w:lvlJc w:val="left"/>
      <w:pPr>
        <w:ind w:left="7020" w:hanging="350"/>
      </w:pPr>
      <w:rPr>
        <w:rFonts w:hint="default"/>
      </w:rPr>
    </w:lvl>
    <w:lvl w:ilvl="8" w:tplc="BD5E3096">
      <w:numFmt w:val="bullet"/>
      <w:lvlText w:val="•"/>
      <w:lvlJc w:val="left"/>
      <w:pPr>
        <w:ind w:left="7880" w:hanging="350"/>
      </w:pPr>
      <w:rPr>
        <w:rFont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053"/>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EE0"/>
    <w:rsid w:val="002B3EE0"/>
    <w:rsid w:val="00544F24"/>
    <w:rsid w:val="00BE1FE3"/>
    <w:rsid w:val="00C140D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56F5B201"/>
  <w15:docId w15:val="{E38D3944-FF5B-4C70-9BE2-6BA7B77096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204"/>
      <w:outlineLvl w:val="0"/>
    </w:pPr>
    <w:rPr>
      <w:b/>
      <w:bCs/>
      <w:sz w:val="23"/>
      <w:szCs w:val="23"/>
    </w:rPr>
  </w:style>
  <w:style w:type="paragraph" w:styleId="Heading2">
    <w:name w:val="heading 2"/>
    <w:basedOn w:val="Normal"/>
    <w:uiPriority w:val="9"/>
    <w:unhideWhenUsed/>
    <w:qFormat/>
    <w:pPr>
      <w:ind w:left="583"/>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583" w:hanging="347"/>
    </w:pPr>
  </w:style>
  <w:style w:type="paragraph" w:customStyle="1" w:styleId="TableParagraph">
    <w:name w:val="Table Paragraph"/>
    <w:basedOn w:val="Normal"/>
    <w:uiPriority w:val="1"/>
    <w:qFormat/>
    <w:pPr>
      <w:spacing w:before="2"/>
      <w:ind w:left="114"/>
    </w:pPr>
  </w:style>
  <w:style w:type="character" w:styleId="Hyperlink">
    <w:name w:val="Hyperlink"/>
    <w:basedOn w:val="DefaultParagraphFont"/>
    <w:uiPriority w:val="99"/>
    <w:unhideWhenUsed/>
    <w:rsid w:val="00BE1FE3"/>
    <w:rPr>
      <w:color w:val="0000FF" w:themeColor="hyperlink"/>
      <w:u w:val="single"/>
    </w:rPr>
  </w:style>
  <w:style w:type="character" w:styleId="UnresolvedMention">
    <w:name w:val="Unresolved Mention"/>
    <w:basedOn w:val="DefaultParagraphFont"/>
    <w:uiPriority w:val="99"/>
    <w:semiHidden/>
    <w:unhideWhenUsed/>
    <w:rsid w:val="00BE1F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mailto:countyreimbursements@courts.wa.gov" TargetMode="Externa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mailto:jerry.pettit@co.kittitas.wa.us" TargetMode="External"/><Relationship Id="rId4" Type="http://schemas.openxmlformats.org/officeDocument/2006/relationships/webSettings" Target="webSettings.xml"/><Relationship Id="rId9" Type="http://schemas.openxmlformats.org/officeDocument/2006/relationships/hyperlink" Target="mailto:christopher.stanley@courts.wa.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4</Pages>
  <Words>1122</Words>
  <Characters>6398</Characters>
  <Application>Microsoft Office Word</Application>
  <DocSecurity>4</DocSecurity>
  <Lines>53</Lines>
  <Paragraphs>15</Paragraphs>
  <ScaleCrop>false</ScaleCrop>
  <Company/>
  <LinksUpToDate>false</LinksUpToDate>
  <CharactersWithSpaces>7505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Neil Caulkins</dc:creator>
  <cp:lastModifiedBy>Neil Caulkins</cp:lastModifiedBy>
  <cp:revision>2</cp:revision>
  <dcterms:created xsi:type="dcterms:W3CDTF">2021-10-28T16:47:00Z</dcterms:created>
  <dcterms:modified xsi:type="dcterms:W3CDTF">2021-10-28T16:47:00Z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2021-10-19T00:00:00Z</vt:filetime>
  </property>
  <property fmtid="{D5CDD505-2E9C-101B-9397-08002B2CF9AE}" pid="3" name="Creator">
    <vt:lpwstr>Xerox AltaLink C8145</vt:lpwstr>
  </property>
  <property fmtid="{D5CDD505-2E9C-101B-9397-08002B2CF9AE}" pid="4" name="LastSaved">
    <vt:filetime>2021-10-19T00:00:00Z</vt:filetime>
  </property>
</Properties>
</file>